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0BA5D" w14:textId="77777777" w:rsidR="00CC0CF5" w:rsidRDefault="00864F8F" w:rsidP="002D0880">
      <w:pPr>
        <w:ind w:firstLine="708"/>
        <w:jc w:val="both"/>
      </w:pPr>
      <w:r w:rsidRPr="00605E02">
        <w:t xml:space="preserve">Na temelju članka </w:t>
      </w:r>
      <w:r w:rsidR="002C1ED5">
        <w:t>44. Zakona o komunalnom gospodarstvu („Narodne novine“, broj 68/18</w:t>
      </w:r>
      <w:r w:rsidR="00BE2D58">
        <w:t>, 110/2018 i 32/2020</w:t>
      </w:r>
      <w:r w:rsidR="002C1ED5">
        <w:t xml:space="preserve">), članka </w:t>
      </w:r>
      <w:r w:rsidR="00D0725F">
        <w:t>31. stavka 1. Zakona o koncesijama („Narodne novine“, broj 69/17</w:t>
      </w:r>
      <w:r w:rsidR="00BE2D58">
        <w:t xml:space="preserve"> i 107/20</w:t>
      </w:r>
      <w:r w:rsidR="002C1ED5">
        <w:t>)</w:t>
      </w:r>
      <w:r w:rsidR="00D0725F">
        <w:t xml:space="preserve">, članka </w:t>
      </w:r>
      <w:r w:rsidR="002C57C9" w:rsidRPr="002C57C9">
        <w:t>4</w:t>
      </w:r>
      <w:r w:rsidRPr="002C57C9">
        <w:t>.</w:t>
      </w:r>
      <w:r w:rsidRPr="00605E02">
        <w:t xml:space="preserve"> </w:t>
      </w:r>
      <w:r w:rsidR="00BE2D58" w:rsidRPr="001C6663">
        <w:t xml:space="preserve">Odluke o obavljanju komunalnih djelatnosti na temelju koncesije („Službeni glasnik Grada Šibenika“, broj 1/19 i 6/22), </w:t>
      </w:r>
      <w:r w:rsidR="006910E0">
        <w:t xml:space="preserve">članka 11. Odluke o obavljanju dimnjačarskih poslova </w:t>
      </w:r>
      <w:bookmarkStart w:id="0" w:name="_Hlk141264613"/>
      <w:r w:rsidR="006910E0">
        <w:t xml:space="preserve">(„Službeni glasnik Grada Šibenika“, broj 6/18) </w:t>
      </w:r>
      <w:bookmarkEnd w:id="0"/>
      <w:r w:rsidR="00535F66" w:rsidRPr="00605E02">
        <w:rPr>
          <w:color w:val="000000"/>
        </w:rPr>
        <w:t xml:space="preserve">i članka </w:t>
      </w:r>
      <w:r w:rsidR="006910E0">
        <w:rPr>
          <w:color w:val="000000"/>
        </w:rPr>
        <w:t>53.</w:t>
      </w:r>
      <w:r w:rsidR="00535F66" w:rsidRPr="00605E02">
        <w:rPr>
          <w:color w:val="000000"/>
        </w:rPr>
        <w:t xml:space="preserve"> Statuta Grada Šibenika („Službeni glasnik Grada Šibenika“, bro</w:t>
      </w:r>
      <w:r w:rsidR="006910E0">
        <w:rPr>
          <w:color w:val="000000"/>
        </w:rPr>
        <w:t>j 2/21)</w:t>
      </w:r>
      <w:r w:rsidR="00535F66" w:rsidRPr="00605E02">
        <w:rPr>
          <w:color w:val="FF0000"/>
        </w:rPr>
        <w:t xml:space="preserve"> </w:t>
      </w:r>
      <w:r w:rsidR="00535F66" w:rsidRPr="00605E02">
        <w:t>gradonačelnik Grada Šibenika,</w:t>
      </w:r>
      <w:r w:rsidRPr="00605E02">
        <w:t xml:space="preserve"> </w:t>
      </w:r>
      <w:r w:rsidR="00254EFF" w:rsidRPr="00605E02">
        <w:t>objavljuje</w:t>
      </w:r>
    </w:p>
    <w:p w14:paraId="2C5A4632" w14:textId="77777777" w:rsidR="00A41523" w:rsidRPr="00605E02" w:rsidRDefault="00A41523" w:rsidP="009F1283">
      <w:pPr>
        <w:pStyle w:val="Tijeloteksta"/>
      </w:pPr>
    </w:p>
    <w:p w14:paraId="1E43BFC9" w14:textId="77777777" w:rsidR="00864F8F" w:rsidRPr="00605E02" w:rsidRDefault="00826548" w:rsidP="009F1283">
      <w:pPr>
        <w:pStyle w:val="Tijeloteksta"/>
        <w:jc w:val="center"/>
        <w:rPr>
          <w:b/>
        </w:rPr>
      </w:pPr>
      <w:r w:rsidRPr="00605E02">
        <w:rPr>
          <w:b/>
        </w:rPr>
        <w:t>O B A V I J E S T</w:t>
      </w:r>
    </w:p>
    <w:p w14:paraId="282150C5" w14:textId="77777777" w:rsidR="00864F8F" w:rsidRPr="00605E02" w:rsidRDefault="00864F8F" w:rsidP="00A41523">
      <w:pPr>
        <w:pStyle w:val="Tijeloteksta"/>
        <w:jc w:val="center"/>
        <w:rPr>
          <w:b/>
          <w:bCs/>
        </w:rPr>
      </w:pPr>
      <w:r w:rsidRPr="00605E02">
        <w:rPr>
          <w:b/>
          <w:bCs/>
        </w:rPr>
        <w:t xml:space="preserve">o </w:t>
      </w:r>
      <w:r w:rsidR="00826548" w:rsidRPr="00605E02">
        <w:rPr>
          <w:b/>
          <w:bCs/>
        </w:rPr>
        <w:t>namjeri davanja koncesije za obavljanj</w:t>
      </w:r>
      <w:r w:rsidR="006911A4" w:rsidRPr="00605E02">
        <w:rPr>
          <w:b/>
          <w:bCs/>
        </w:rPr>
        <w:t>e</w:t>
      </w:r>
      <w:r w:rsidR="00826548" w:rsidRPr="00605E02">
        <w:rPr>
          <w:b/>
          <w:bCs/>
        </w:rPr>
        <w:t xml:space="preserve"> </w:t>
      </w:r>
      <w:r w:rsidR="00160346">
        <w:rPr>
          <w:b/>
          <w:bCs/>
        </w:rPr>
        <w:t>dimnjačarskih poslova, kao komunalne djelatnosti, na</w:t>
      </w:r>
      <w:r w:rsidRPr="00605E02">
        <w:rPr>
          <w:b/>
          <w:bCs/>
        </w:rPr>
        <w:t xml:space="preserve"> području</w:t>
      </w:r>
      <w:r w:rsidR="00D7564F" w:rsidRPr="00605E02">
        <w:rPr>
          <w:b/>
          <w:bCs/>
        </w:rPr>
        <w:t xml:space="preserve"> </w:t>
      </w:r>
      <w:r w:rsidR="00D25575" w:rsidRPr="00605E02">
        <w:rPr>
          <w:b/>
          <w:bCs/>
        </w:rPr>
        <w:t xml:space="preserve">Grada </w:t>
      </w:r>
      <w:r w:rsidRPr="00605E02">
        <w:rPr>
          <w:b/>
          <w:bCs/>
        </w:rPr>
        <w:t>Šibenika</w:t>
      </w:r>
    </w:p>
    <w:p w14:paraId="21246BBC" w14:textId="77777777" w:rsidR="00A41523" w:rsidRDefault="00864F8F" w:rsidP="009F1283">
      <w:pPr>
        <w:jc w:val="both"/>
        <w:rPr>
          <w:b/>
          <w:bCs/>
        </w:rPr>
      </w:pPr>
      <w:r w:rsidRPr="00605E02">
        <w:rPr>
          <w:b/>
          <w:bCs/>
        </w:rPr>
        <w:t xml:space="preserve">  </w:t>
      </w:r>
    </w:p>
    <w:p w14:paraId="0D45E0CB" w14:textId="77777777" w:rsidR="00CC0CF5" w:rsidRPr="00605E02" w:rsidRDefault="00CC0CF5" w:rsidP="009F1283">
      <w:pPr>
        <w:jc w:val="both"/>
        <w:rPr>
          <w:b/>
          <w:bCs/>
        </w:rPr>
      </w:pPr>
    </w:p>
    <w:p w14:paraId="4CCD88E3" w14:textId="77777777" w:rsidR="00C26B49" w:rsidRDefault="00C26B49" w:rsidP="00C26B49">
      <w:pPr>
        <w:jc w:val="both"/>
      </w:pPr>
      <w:r w:rsidRPr="002D0880">
        <w:rPr>
          <w:b/>
          <w:bCs/>
        </w:rPr>
        <w:t>1.</w:t>
      </w:r>
      <w:r>
        <w:t xml:space="preserve"> </w:t>
      </w:r>
      <w:r w:rsidR="00D0725F" w:rsidRPr="00C26B49">
        <w:rPr>
          <w:b/>
        </w:rPr>
        <w:t>Davatelj koncesije</w:t>
      </w:r>
      <w:r w:rsidR="00D0725F" w:rsidRPr="00785BE6">
        <w:t>:</w:t>
      </w:r>
      <w:r w:rsidR="00D0725F">
        <w:t xml:space="preserve"> </w:t>
      </w:r>
      <w:r w:rsidR="00D0725F" w:rsidRPr="006C7D6B">
        <w:t xml:space="preserve">Grad Šibenik, Trg </w:t>
      </w:r>
      <w:proofErr w:type="spellStart"/>
      <w:r w:rsidR="00D0725F" w:rsidRPr="006C7D6B">
        <w:t>palih</w:t>
      </w:r>
      <w:proofErr w:type="spellEnd"/>
      <w:r w:rsidR="00D0725F" w:rsidRPr="006C7D6B">
        <w:t xml:space="preserve"> branitelja Domovinskog rata br. 1, OIB 55644094063, MB: 02580420, </w:t>
      </w:r>
      <w:proofErr w:type="spellStart"/>
      <w:r w:rsidR="00D0725F" w:rsidRPr="006C7D6B">
        <w:t>tel</w:t>
      </w:r>
      <w:proofErr w:type="spellEnd"/>
      <w:r w:rsidR="00D0725F" w:rsidRPr="006C7D6B">
        <w:t xml:space="preserve">: 022/431-000, fax: 022/431-099, el. pošta: </w:t>
      </w:r>
      <w:hyperlink r:id="rId8" w:history="1">
        <w:r w:rsidR="00D0725F" w:rsidRPr="006C7D6B">
          <w:t>www.sibenik.hr</w:t>
        </w:r>
      </w:hyperlink>
      <w:r w:rsidR="00D0725F" w:rsidRPr="006C7D6B">
        <w:t>.</w:t>
      </w:r>
    </w:p>
    <w:p w14:paraId="04094EB3" w14:textId="77777777" w:rsidR="00C26B49" w:rsidRPr="006C7D6B" w:rsidRDefault="00C26B49" w:rsidP="00C26B49">
      <w:pPr>
        <w:jc w:val="both"/>
      </w:pPr>
    </w:p>
    <w:p w14:paraId="741CE185" w14:textId="77777777" w:rsidR="00C0289B" w:rsidRDefault="009E5C7F" w:rsidP="00C0289B">
      <w:pPr>
        <w:jc w:val="both"/>
      </w:pPr>
      <w:r w:rsidRPr="00741AE1">
        <w:rPr>
          <w:b/>
        </w:rPr>
        <w:t>2</w:t>
      </w:r>
      <w:r w:rsidRPr="00605E02">
        <w:t>.</w:t>
      </w:r>
      <w:r w:rsidR="00C0289B">
        <w:t xml:space="preserve"> </w:t>
      </w:r>
      <w:r w:rsidR="00B66E02" w:rsidRPr="00C26B49">
        <w:rPr>
          <w:b/>
        </w:rPr>
        <w:t>Vrsta</w:t>
      </w:r>
      <w:r w:rsidR="00C0289B" w:rsidRPr="00C26B49">
        <w:rPr>
          <w:b/>
        </w:rPr>
        <w:t xml:space="preserve"> i predmet koncesije</w:t>
      </w:r>
      <w:r w:rsidR="00C0289B">
        <w:rPr>
          <w:b/>
        </w:rPr>
        <w:t>:</w:t>
      </w:r>
      <w:r w:rsidR="00785BE6">
        <w:rPr>
          <w:b/>
        </w:rPr>
        <w:t xml:space="preserve"> </w:t>
      </w:r>
      <w:r w:rsidR="00785BE6" w:rsidRPr="00785BE6">
        <w:t>obavljanje komunalne djelatnosti dimnjačarskih poslova</w:t>
      </w:r>
      <w:r w:rsidR="00785BE6">
        <w:t>.</w:t>
      </w:r>
    </w:p>
    <w:p w14:paraId="1304A9E0" w14:textId="77777777" w:rsidR="00C26B49" w:rsidRPr="00785BE6" w:rsidRDefault="00C26B49" w:rsidP="00C0289B">
      <w:pPr>
        <w:jc w:val="both"/>
      </w:pPr>
    </w:p>
    <w:p w14:paraId="34F5A1E9" w14:textId="77777777" w:rsidR="00C0289B" w:rsidRDefault="00C0289B" w:rsidP="00C0289B">
      <w:pPr>
        <w:jc w:val="both"/>
      </w:pPr>
      <w:r w:rsidRPr="00741AE1">
        <w:rPr>
          <w:b/>
        </w:rPr>
        <w:t>3</w:t>
      </w:r>
      <w:r w:rsidRPr="00785BE6">
        <w:t xml:space="preserve">. </w:t>
      </w:r>
      <w:r w:rsidRPr="00C26B49">
        <w:rPr>
          <w:b/>
        </w:rPr>
        <w:t>Priroda i</w:t>
      </w:r>
      <w:r w:rsidR="00B66E02" w:rsidRPr="00C26B49">
        <w:rPr>
          <w:b/>
        </w:rPr>
        <w:t xml:space="preserve"> opseg djelatnosti</w:t>
      </w:r>
      <w:r w:rsidRPr="00C26B49">
        <w:rPr>
          <w:b/>
        </w:rPr>
        <w:t xml:space="preserve"> koncesije:</w:t>
      </w:r>
      <w:r w:rsidR="00785BE6">
        <w:t xml:space="preserve"> komunalni poslovi čišćenja i kontrole dimovodnih objekata i uređaja za lož</w:t>
      </w:r>
      <w:r w:rsidR="002C1ED5">
        <w:t>enje sa su</w:t>
      </w:r>
      <w:r w:rsidR="001E5184">
        <w:t>s</w:t>
      </w:r>
      <w:r w:rsidR="002C1ED5">
        <w:t>tavom dobave zraka u svrhu održavanja njihove funkcionalne sposobnosti radi sprječavanja opasnosti od požara, eksplozija, trovanja te zagađivanja zraka.</w:t>
      </w:r>
    </w:p>
    <w:p w14:paraId="4E512F93" w14:textId="77777777" w:rsidR="00C26B49" w:rsidRPr="00785BE6" w:rsidRDefault="00C26B49" w:rsidP="00C0289B">
      <w:pPr>
        <w:jc w:val="both"/>
      </w:pPr>
    </w:p>
    <w:p w14:paraId="1B9B02A1" w14:textId="77777777" w:rsidR="00C0289B" w:rsidRDefault="00C0289B" w:rsidP="00C0289B">
      <w:pPr>
        <w:jc w:val="both"/>
      </w:pPr>
      <w:r w:rsidRPr="00741AE1">
        <w:rPr>
          <w:b/>
        </w:rPr>
        <w:t>4.</w:t>
      </w:r>
      <w:r w:rsidRPr="00785BE6">
        <w:t xml:space="preserve"> </w:t>
      </w:r>
      <w:r w:rsidRPr="00C26B49">
        <w:rPr>
          <w:b/>
        </w:rPr>
        <w:t>M</w:t>
      </w:r>
      <w:r w:rsidR="00B66E02" w:rsidRPr="00C26B49">
        <w:rPr>
          <w:b/>
        </w:rPr>
        <w:t>jesto obavljanja</w:t>
      </w:r>
      <w:r w:rsidRPr="00C26B49">
        <w:rPr>
          <w:b/>
        </w:rPr>
        <w:t xml:space="preserve"> djelatnosti koncesije</w:t>
      </w:r>
      <w:r w:rsidRPr="00785BE6">
        <w:t>:</w:t>
      </w:r>
      <w:r w:rsidR="00785BE6">
        <w:t xml:space="preserve"> cijelo područje Grada Šibenika.</w:t>
      </w:r>
    </w:p>
    <w:p w14:paraId="24C0A75E" w14:textId="77777777" w:rsidR="00C26B49" w:rsidRPr="00785BE6" w:rsidRDefault="00C26B49" w:rsidP="00C0289B">
      <w:pPr>
        <w:jc w:val="both"/>
      </w:pPr>
    </w:p>
    <w:p w14:paraId="0DE18290" w14:textId="77777777" w:rsidR="00C0289B" w:rsidRDefault="00C0289B" w:rsidP="00C0289B">
      <w:pPr>
        <w:jc w:val="both"/>
      </w:pPr>
      <w:r w:rsidRPr="00741AE1">
        <w:rPr>
          <w:b/>
        </w:rPr>
        <w:t>5.</w:t>
      </w:r>
      <w:r w:rsidRPr="00785BE6">
        <w:t xml:space="preserve"> </w:t>
      </w:r>
      <w:r w:rsidRPr="00C26B49">
        <w:rPr>
          <w:b/>
        </w:rPr>
        <w:t>R</w:t>
      </w:r>
      <w:r w:rsidR="00B66E02" w:rsidRPr="00C26B49">
        <w:rPr>
          <w:b/>
        </w:rPr>
        <w:t>ok trajanja</w:t>
      </w:r>
      <w:r w:rsidRPr="00C26B49">
        <w:rPr>
          <w:b/>
        </w:rPr>
        <w:t xml:space="preserve"> koncesije:</w:t>
      </w:r>
      <w:r w:rsidR="00785BE6">
        <w:t xml:space="preserve"> </w:t>
      </w:r>
      <w:r w:rsidR="003B723D">
        <w:t xml:space="preserve">koncesija se dodjeljuje na rok od </w:t>
      </w:r>
      <w:r w:rsidR="00785BE6">
        <w:t>5 godina</w:t>
      </w:r>
    </w:p>
    <w:p w14:paraId="1F5A97BF" w14:textId="77777777" w:rsidR="00C26B49" w:rsidRPr="00785BE6" w:rsidRDefault="00C26B49" w:rsidP="00C0289B">
      <w:pPr>
        <w:jc w:val="both"/>
      </w:pPr>
    </w:p>
    <w:p w14:paraId="717C2E29" w14:textId="77777777" w:rsidR="00C0289B" w:rsidRDefault="00C0289B" w:rsidP="00C0289B">
      <w:pPr>
        <w:jc w:val="both"/>
      </w:pPr>
      <w:r w:rsidRPr="00741AE1">
        <w:rPr>
          <w:b/>
        </w:rPr>
        <w:t>6.</w:t>
      </w:r>
      <w:r w:rsidRPr="00785BE6">
        <w:t xml:space="preserve"> </w:t>
      </w:r>
      <w:r w:rsidRPr="00C26B49">
        <w:rPr>
          <w:b/>
        </w:rPr>
        <w:t>Broj koncesija</w:t>
      </w:r>
      <w:r w:rsidRPr="00785BE6">
        <w:t>:</w:t>
      </w:r>
      <w:r w:rsidR="00785BE6">
        <w:t xml:space="preserve"> jedna.</w:t>
      </w:r>
    </w:p>
    <w:p w14:paraId="4403C871" w14:textId="77777777" w:rsidR="00C26B49" w:rsidRPr="00785BE6" w:rsidRDefault="00C26B49" w:rsidP="00C0289B">
      <w:pPr>
        <w:jc w:val="both"/>
      </w:pPr>
    </w:p>
    <w:p w14:paraId="602D601B" w14:textId="77777777" w:rsidR="00C0289B" w:rsidRPr="005E6236" w:rsidRDefault="00C0289B" w:rsidP="00C0289B">
      <w:pPr>
        <w:jc w:val="both"/>
      </w:pPr>
      <w:r w:rsidRPr="007D666B">
        <w:rPr>
          <w:b/>
        </w:rPr>
        <w:t>7</w:t>
      </w:r>
      <w:r w:rsidRPr="007D666B">
        <w:t xml:space="preserve">. </w:t>
      </w:r>
      <w:r w:rsidRPr="00C26B49">
        <w:rPr>
          <w:b/>
        </w:rPr>
        <w:t>Procijenjena vrijednost koncesije</w:t>
      </w:r>
      <w:r w:rsidRPr="005E6236">
        <w:t>:</w:t>
      </w:r>
      <w:r w:rsidR="007D666B" w:rsidRPr="005E6236">
        <w:t xml:space="preserve"> </w:t>
      </w:r>
      <w:r w:rsidR="002C57C9" w:rsidRPr="005E6236">
        <w:t>188.63</w:t>
      </w:r>
      <w:r w:rsidR="005E672F">
        <w:t>0</w:t>
      </w:r>
      <w:r w:rsidR="002C57C9" w:rsidRPr="005E6236">
        <w:t>,00 eura</w:t>
      </w:r>
    </w:p>
    <w:p w14:paraId="47CCC978" w14:textId="77777777" w:rsidR="00C26B49" w:rsidRPr="007D666B" w:rsidRDefault="00C26B49" w:rsidP="00C0289B">
      <w:pPr>
        <w:jc w:val="both"/>
      </w:pPr>
    </w:p>
    <w:p w14:paraId="1659DC62" w14:textId="77777777" w:rsidR="005E75A0" w:rsidRDefault="00C0289B" w:rsidP="00C0289B">
      <w:pPr>
        <w:jc w:val="both"/>
      </w:pPr>
      <w:r w:rsidRPr="00741AE1">
        <w:rPr>
          <w:b/>
        </w:rPr>
        <w:t>8</w:t>
      </w:r>
      <w:r w:rsidRPr="00785BE6">
        <w:t>.</w:t>
      </w:r>
      <w:r w:rsidR="005E75A0" w:rsidRPr="00785BE6">
        <w:t xml:space="preserve"> </w:t>
      </w:r>
      <w:r w:rsidR="005E75A0" w:rsidRPr="00C26B49">
        <w:rPr>
          <w:b/>
        </w:rPr>
        <w:t>Na</w:t>
      </w:r>
      <w:r w:rsidR="00B66E02" w:rsidRPr="00C26B49">
        <w:rPr>
          <w:b/>
        </w:rPr>
        <w:t>znaka postupka davanja</w:t>
      </w:r>
      <w:r w:rsidR="005E75A0" w:rsidRPr="00785BE6">
        <w:t>:</w:t>
      </w:r>
      <w:r w:rsidR="00707D0E">
        <w:t xml:space="preserve"> </w:t>
      </w:r>
      <w:r w:rsidR="00EE0651">
        <w:t>koncesija za javne usluge.</w:t>
      </w:r>
    </w:p>
    <w:p w14:paraId="106862A3" w14:textId="77777777" w:rsidR="00C26B49" w:rsidRPr="00785BE6" w:rsidRDefault="00C26B49" w:rsidP="00C0289B">
      <w:pPr>
        <w:jc w:val="both"/>
      </w:pPr>
    </w:p>
    <w:p w14:paraId="0F9CC230" w14:textId="77777777" w:rsidR="009B5441" w:rsidRDefault="005E75A0" w:rsidP="00C0289B">
      <w:pPr>
        <w:jc w:val="both"/>
        <w:rPr>
          <w:color w:val="FF0000"/>
        </w:rPr>
      </w:pPr>
      <w:r w:rsidRPr="00741AE1">
        <w:rPr>
          <w:b/>
        </w:rPr>
        <w:t>9.</w:t>
      </w:r>
      <w:r w:rsidRPr="00785BE6">
        <w:t xml:space="preserve"> </w:t>
      </w:r>
      <w:r w:rsidRPr="00C26B49">
        <w:rPr>
          <w:b/>
        </w:rPr>
        <w:t>Naknada za koncesiju</w:t>
      </w:r>
      <w:r w:rsidRPr="00785BE6">
        <w:t>:</w:t>
      </w:r>
      <w:r w:rsidR="00707D0E">
        <w:t xml:space="preserve"> </w:t>
      </w:r>
    </w:p>
    <w:p w14:paraId="0BD25D0B" w14:textId="77777777" w:rsidR="006C1A7B" w:rsidRDefault="00D86DA5" w:rsidP="00C0289B">
      <w:pPr>
        <w:jc w:val="both"/>
      </w:pPr>
      <w:bookmarkStart w:id="1" w:name="_Hlk141443912"/>
      <w:r w:rsidRPr="005E6236">
        <w:t xml:space="preserve">Godišnja naknada za koncesiju je jedinični zbroj u </w:t>
      </w:r>
      <w:r w:rsidR="00B336F1" w:rsidRPr="005E6236">
        <w:t>eurima</w:t>
      </w:r>
      <w:r w:rsidRPr="005E6236">
        <w:t xml:space="preserve"> ponuđene fiksne naknade, koja ne može biti niža od </w:t>
      </w:r>
      <w:r w:rsidR="00C159EB">
        <w:t>1.000</w:t>
      </w:r>
      <w:r w:rsidRPr="005E6236">
        <w:t>,00 eura, i varijabilne naknade od 2% ukupnog prihoda ovlaštenog dimnjačara ostvarenog od obavljanja ugovorenih dimnjačarskih poslova temeljem ugovora o koncesiji tijekom jedne godine, koji ne može biti manji od 1.</w:t>
      </w:r>
      <w:r w:rsidR="00C159EB">
        <w:t>755,00</w:t>
      </w:r>
      <w:r w:rsidRPr="005E6236">
        <w:t xml:space="preserve"> eura godišnje za cijelo vrijeme trajanja ugovora o koncesiji.</w:t>
      </w:r>
      <w:r w:rsidR="0087243E">
        <w:t xml:space="preserve"> </w:t>
      </w:r>
    </w:p>
    <w:p w14:paraId="20482BEA" w14:textId="77777777" w:rsidR="00D540A6" w:rsidRPr="005E6236" w:rsidRDefault="00B45F68" w:rsidP="00C0289B">
      <w:pPr>
        <w:jc w:val="both"/>
      </w:pPr>
      <w:r w:rsidRPr="005E6236">
        <w:t xml:space="preserve">Ukupan prihod koji se može ostvariti od obavljanja dimnjačarskih poslova tijekom jedne godine procjenjuje se na </w:t>
      </w:r>
      <w:r w:rsidR="00C614FD" w:rsidRPr="005E6236">
        <w:t>37.7</w:t>
      </w:r>
      <w:r w:rsidR="005E672F">
        <w:t>26</w:t>
      </w:r>
      <w:r w:rsidR="006910E0" w:rsidRPr="005E6236">
        <w:t>,00</w:t>
      </w:r>
      <w:r w:rsidRPr="005E6236">
        <w:t xml:space="preserve"> </w:t>
      </w:r>
      <w:r w:rsidR="00C614FD" w:rsidRPr="005E6236">
        <w:t>eura.</w:t>
      </w:r>
    </w:p>
    <w:bookmarkEnd w:id="1"/>
    <w:p w14:paraId="0BC97D56" w14:textId="77777777" w:rsidR="00C26B49" w:rsidRDefault="00C26B49" w:rsidP="00C0289B">
      <w:pPr>
        <w:jc w:val="both"/>
      </w:pPr>
    </w:p>
    <w:p w14:paraId="4BDA111A" w14:textId="77777777" w:rsidR="005E75A0" w:rsidRPr="008378C3" w:rsidRDefault="005E75A0" w:rsidP="00C0289B">
      <w:pPr>
        <w:jc w:val="both"/>
      </w:pPr>
      <w:r w:rsidRPr="008378C3">
        <w:rPr>
          <w:b/>
        </w:rPr>
        <w:t>10</w:t>
      </w:r>
      <w:r w:rsidRPr="008378C3">
        <w:t xml:space="preserve">. </w:t>
      </w:r>
      <w:r w:rsidRPr="008378C3">
        <w:rPr>
          <w:b/>
        </w:rPr>
        <w:t>R</w:t>
      </w:r>
      <w:r w:rsidR="00B66E02" w:rsidRPr="008378C3">
        <w:rPr>
          <w:b/>
        </w:rPr>
        <w:t>ok za dostavu ponuda</w:t>
      </w:r>
      <w:r w:rsidRPr="005E6236">
        <w:t>:</w:t>
      </w:r>
      <w:r w:rsidR="00707D0E" w:rsidRPr="005E6236">
        <w:t xml:space="preserve"> do </w:t>
      </w:r>
      <w:r w:rsidR="007C321F">
        <w:t>10. svibnja</w:t>
      </w:r>
      <w:r w:rsidR="006D25A4" w:rsidRPr="005E6236">
        <w:t xml:space="preserve"> 202</w:t>
      </w:r>
      <w:r w:rsidR="003D2C64">
        <w:t>4</w:t>
      </w:r>
      <w:r w:rsidR="00707D0E" w:rsidRPr="005E6236">
        <w:t>. godine</w:t>
      </w:r>
      <w:r w:rsidR="00707D0E" w:rsidRPr="008378C3">
        <w:t xml:space="preserve"> do 12,00 sati, bez obzira na način dostave.</w:t>
      </w:r>
    </w:p>
    <w:p w14:paraId="07CEE984" w14:textId="77777777" w:rsidR="00C26B49" w:rsidRPr="001E4CE3" w:rsidRDefault="00C26B49" w:rsidP="00C0289B">
      <w:pPr>
        <w:jc w:val="both"/>
        <w:rPr>
          <w:u w:val="single"/>
        </w:rPr>
      </w:pPr>
    </w:p>
    <w:p w14:paraId="27E122FA" w14:textId="77777777" w:rsidR="005E75A0" w:rsidRPr="008C6260" w:rsidRDefault="005E75A0" w:rsidP="00C0289B">
      <w:pPr>
        <w:jc w:val="both"/>
        <w:rPr>
          <w:b/>
        </w:rPr>
      </w:pPr>
      <w:r w:rsidRPr="00741AE1">
        <w:rPr>
          <w:b/>
        </w:rPr>
        <w:t>11.</w:t>
      </w:r>
      <w:r w:rsidRPr="00785BE6">
        <w:t xml:space="preserve"> </w:t>
      </w:r>
      <w:r w:rsidRPr="00C26B49">
        <w:rPr>
          <w:b/>
        </w:rPr>
        <w:t>Adresa na koju se dostavlja ponuda:</w:t>
      </w:r>
      <w:r w:rsidR="00707D0E">
        <w:t xml:space="preserve"> Grad Šibenik, Upravni odjel za komunalne djelatnosti, Trg </w:t>
      </w:r>
      <w:proofErr w:type="spellStart"/>
      <w:r w:rsidR="00707D0E">
        <w:t>palih</w:t>
      </w:r>
      <w:proofErr w:type="spellEnd"/>
      <w:r w:rsidR="00707D0E">
        <w:t xml:space="preserve"> branitelja Domovinskog rata 1, Šibenik. </w:t>
      </w:r>
      <w:r w:rsidR="008C6260">
        <w:rPr>
          <w:b/>
        </w:rPr>
        <w:t xml:space="preserve"> </w:t>
      </w:r>
      <w:r w:rsidR="00707D0E" w:rsidRPr="0087243E">
        <w:t>Ponude se mogu i neposredno pre</w:t>
      </w:r>
      <w:r w:rsidR="00252EB0" w:rsidRPr="0087243E">
        <w:t>dati u pisarnicu Grada Šibenika na</w:t>
      </w:r>
      <w:r w:rsidR="00252EB0">
        <w:t xml:space="preserve"> istoj adresi.</w:t>
      </w:r>
      <w:r w:rsidR="00707D0E">
        <w:t xml:space="preserve"> </w:t>
      </w:r>
    </w:p>
    <w:p w14:paraId="0307A93D" w14:textId="77777777" w:rsidR="00C26B49" w:rsidRPr="00785BE6" w:rsidRDefault="00C26B49" w:rsidP="00C0289B">
      <w:pPr>
        <w:jc w:val="both"/>
      </w:pPr>
    </w:p>
    <w:p w14:paraId="57F44986" w14:textId="77777777" w:rsidR="00B34935" w:rsidRDefault="005E75A0" w:rsidP="00C0289B">
      <w:pPr>
        <w:jc w:val="both"/>
      </w:pPr>
      <w:r w:rsidRPr="008378C3">
        <w:rPr>
          <w:b/>
        </w:rPr>
        <w:lastRenderedPageBreak/>
        <w:t>12</w:t>
      </w:r>
      <w:r w:rsidRPr="008378C3">
        <w:t xml:space="preserve">. </w:t>
      </w:r>
      <w:r w:rsidR="00B34935" w:rsidRPr="008378C3">
        <w:rPr>
          <w:b/>
        </w:rPr>
        <w:t>Mjesto i vrijeme otvaranja ponude</w:t>
      </w:r>
      <w:r w:rsidR="00B34935" w:rsidRPr="008378C3">
        <w:t>:</w:t>
      </w:r>
      <w:r w:rsidR="00252EB0" w:rsidRPr="008378C3">
        <w:t xml:space="preserve"> Prostorije UO za komunalne djelatnosti Grada Šibenika, Trg </w:t>
      </w:r>
      <w:proofErr w:type="spellStart"/>
      <w:r w:rsidR="00252EB0" w:rsidRPr="008378C3">
        <w:t>palih</w:t>
      </w:r>
      <w:proofErr w:type="spellEnd"/>
      <w:r w:rsidR="00252EB0" w:rsidRPr="008378C3">
        <w:t xml:space="preserve"> branitelja Domovinskog rata 1, Šibenik, dana </w:t>
      </w:r>
      <w:r w:rsidR="007C321F">
        <w:t>10. svibnja</w:t>
      </w:r>
      <w:r w:rsidR="003D2C64">
        <w:t xml:space="preserve"> 2024</w:t>
      </w:r>
      <w:r w:rsidR="00252EB0" w:rsidRPr="008378C3">
        <w:t>. godine s početkom</w:t>
      </w:r>
      <w:r w:rsidR="00252EB0">
        <w:t xml:space="preserve"> u 12,00 sati. Zapisnik o otvaranja ponuda uručit će se odmah po otvaranju ponuda svima zakonskim zastupnicima i ovlaštenim predstavnicima ponuditelja. Pregled i ocjenu pristiglih ponuda izvršit će Stručno povjerenstvo</w:t>
      </w:r>
      <w:r w:rsidR="008A301A">
        <w:t>,</w:t>
      </w:r>
      <w:r w:rsidR="00252EB0">
        <w:t xml:space="preserve"> a podaci su tajni do donošenje Odluke o davanju koncesije ili Odluke o poništenju postupka davanja koncesije.</w:t>
      </w:r>
    </w:p>
    <w:p w14:paraId="51B574A5" w14:textId="77777777" w:rsidR="00C26B49" w:rsidRPr="00785BE6" w:rsidRDefault="00C26B49" w:rsidP="00C0289B">
      <w:pPr>
        <w:jc w:val="both"/>
      </w:pPr>
    </w:p>
    <w:p w14:paraId="3948BC0D" w14:textId="77777777" w:rsidR="00CC0CF5" w:rsidRDefault="00B34935" w:rsidP="00C0289B">
      <w:pPr>
        <w:jc w:val="both"/>
      </w:pPr>
      <w:r w:rsidRPr="00741AE1">
        <w:rPr>
          <w:b/>
        </w:rPr>
        <w:t>13</w:t>
      </w:r>
      <w:r w:rsidRPr="00E80482">
        <w:t xml:space="preserve">. </w:t>
      </w:r>
      <w:r w:rsidRPr="00C26B49">
        <w:rPr>
          <w:b/>
        </w:rPr>
        <w:t>Razlozi isključenja ponuditelja</w:t>
      </w:r>
      <w:r w:rsidRPr="00E80482">
        <w:t>:</w:t>
      </w:r>
    </w:p>
    <w:p w14:paraId="36631DF5" w14:textId="77777777" w:rsidR="00164E89" w:rsidRDefault="00164E89" w:rsidP="00C0289B">
      <w:pPr>
        <w:jc w:val="both"/>
      </w:pPr>
    </w:p>
    <w:p w14:paraId="138114AD" w14:textId="77777777" w:rsidR="0048591F" w:rsidRPr="0048591F" w:rsidRDefault="0048591F" w:rsidP="0048591F">
      <w:pPr>
        <w:jc w:val="both"/>
        <w:rPr>
          <w:b/>
          <w:bCs/>
        </w:rPr>
      </w:pPr>
      <w:r w:rsidRPr="0048591F">
        <w:rPr>
          <w:b/>
          <w:bCs/>
        </w:rPr>
        <w:t>13.1.</w:t>
      </w:r>
      <w:r w:rsidRPr="0048591F">
        <w:rPr>
          <w:b/>
          <w:bCs/>
        </w:rPr>
        <w:tab/>
        <w:t>Obvezni razlozi isključenja  ponuditelja</w:t>
      </w:r>
    </w:p>
    <w:p w14:paraId="5A02EE10" w14:textId="77777777" w:rsidR="0048591F" w:rsidRDefault="0048591F" w:rsidP="0048591F">
      <w:pPr>
        <w:jc w:val="both"/>
      </w:pPr>
      <w:r>
        <w:t>Davatelj koncesije obvezan je isključiti gospodarski subjekt iz postupka davanja koncesija u bilo kojem trenutku:</w:t>
      </w:r>
    </w:p>
    <w:p w14:paraId="3D73C503" w14:textId="77777777" w:rsidR="0048591F" w:rsidRDefault="005502CB" w:rsidP="0048591F">
      <w:pPr>
        <w:jc w:val="both"/>
      </w:pPr>
      <w:r>
        <w:t xml:space="preserve">13.1.1. </w:t>
      </w:r>
      <w:r w:rsidR="0048591F">
        <w:tab/>
        <w:t xml:space="preserve">ako je gospodarski subjekt koji ima poslovni </w:t>
      </w:r>
      <w:proofErr w:type="spellStart"/>
      <w:r w:rsidR="0048591F">
        <w:t>nastan</w:t>
      </w:r>
      <w:proofErr w:type="spellEnd"/>
      <w:r w:rsidR="0048591F">
        <w:t xml:space="preserve"> u Republici Hrvatskoj ili osoba koja je član upravnog, upravljačkog ili nadzornog tijela ili ima ovlasti zastupanja, donošenja odluka ili nadzora toga gospodarskog subjekta i koja je državljanin Republike Hrvatske pravomoćnom presudom osuđena za:</w:t>
      </w:r>
    </w:p>
    <w:p w14:paraId="1D59DED5" w14:textId="77777777" w:rsidR="0048591F" w:rsidRDefault="0048591F" w:rsidP="0048591F">
      <w:pPr>
        <w:jc w:val="both"/>
      </w:pPr>
      <w:r>
        <w:t>a) sudjelovanje u zločinačkoj organizaciji, na temelju</w:t>
      </w:r>
    </w:p>
    <w:p w14:paraId="1BC64395" w14:textId="77777777" w:rsidR="0048591F" w:rsidRDefault="0048591F" w:rsidP="0048591F">
      <w:pPr>
        <w:jc w:val="both"/>
      </w:pPr>
      <w:r>
        <w:t>– članka 328. (zločinačko udruženje) i članka 329. (počinjenje kaznenog djela u sastavu zločinačkog udruženja) Kaznenog zakona (Narodne novine, br. 125/11., 144/12., 56/15. i 61/15.)</w:t>
      </w:r>
    </w:p>
    <w:p w14:paraId="201B796E" w14:textId="77777777" w:rsidR="0048591F" w:rsidRDefault="0048591F" w:rsidP="0048591F">
      <w:pPr>
        <w:jc w:val="both"/>
      </w:pPr>
      <w:r>
        <w:t>– članka 333. (udruživanje za počinjenje kaznenih djela), iz Kaznenog zakona (Narodne novine, br. 110/97., 27/98., 50/00., 129/00., 51/01., 111/03., 190/03., 105/04., 84/05., 71/06., 110/07., 152/08., 57/11., 77/11. i 143/12.)</w:t>
      </w:r>
    </w:p>
    <w:p w14:paraId="590E43AE" w14:textId="77777777" w:rsidR="0048591F" w:rsidRDefault="0048591F" w:rsidP="0048591F">
      <w:pPr>
        <w:jc w:val="both"/>
      </w:pPr>
      <w:r>
        <w:t>b) korupciju, na temelju</w:t>
      </w:r>
    </w:p>
    <w:p w14:paraId="1347586F" w14:textId="77777777" w:rsidR="0048591F" w:rsidRDefault="0048591F" w:rsidP="0048591F">
      <w:pPr>
        <w:jc w:val="both"/>
      </w:pPr>
      <w: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(Narodne novine, br. 125/11., 144/12., 56/15. i 61/15.)</w:t>
      </w:r>
    </w:p>
    <w:p w14:paraId="33185538" w14:textId="77777777" w:rsidR="0048591F" w:rsidRDefault="0048591F" w:rsidP="0048591F">
      <w:pPr>
        <w:jc w:val="both"/>
      </w:pPr>
      <w: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(Narodne novine, br. 110/97., 27/98., 50/00., 129/00., 51/01., 111/03., 190/03., 105/04., 84/05., 71/06., 110/07., 152/08., 57/11., 77/11. i 143/12.)</w:t>
      </w:r>
    </w:p>
    <w:p w14:paraId="478A1657" w14:textId="77777777" w:rsidR="0048591F" w:rsidRDefault="0048591F" w:rsidP="0048591F">
      <w:pPr>
        <w:jc w:val="both"/>
      </w:pPr>
      <w:r>
        <w:t>c) prijevaru, na temelju</w:t>
      </w:r>
    </w:p>
    <w:p w14:paraId="1787EF02" w14:textId="77777777" w:rsidR="0048591F" w:rsidRDefault="0048591F" w:rsidP="0048591F">
      <w:pPr>
        <w:jc w:val="both"/>
      </w:pPr>
      <w:r>
        <w:t>– članka 236. (prijevara), članka 247. (prijevara u gospodarskom poslovanju), članka 256. (utaja poreza ili carine) i članka 258. (subvencijska prijevara) Kaznenog zakona (Narodne novine, br. 125/11., 144/12., 56/15. i 61/15.)</w:t>
      </w:r>
    </w:p>
    <w:p w14:paraId="54E8ECAD" w14:textId="77777777" w:rsidR="0048591F" w:rsidRDefault="0048591F" w:rsidP="0048591F">
      <w:pPr>
        <w:jc w:val="both"/>
      </w:pPr>
      <w:r>
        <w:t>– članka 224. (prijevara), članka 293. (prijevara u gospodarskom poslovanju) i članka 286. (utaja poreza i drugih davanja) iz Kaznenog zakona (Narodne novine, br. 110/97., 27/98., 50/00., 129/00., 51/01., 111/03., 190/03., 105/04., 84/05., 71/06., 110/07., 152/08., 57/11., 77/11. i 143/12.)</w:t>
      </w:r>
    </w:p>
    <w:p w14:paraId="06CC9798" w14:textId="77777777" w:rsidR="0048591F" w:rsidRDefault="0048591F" w:rsidP="0048591F">
      <w:pPr>
        <w:jc w:val="both"/>
      </w:pPr>
      <w:r>
        <w:t>d) terorizam ili kaznena djela povezana s terorističkim aktivnostima, na temelju</w:t>
      </w:r>
    </w:p>
    <w:p w14:paraId="71E06786" w14:textId="77777777" w:rsidR="0048591F" w:rsidRDefault="0048591F" w:rsidP="0048591F">
      <w:pPr>
        <w:jc w:val="both"/>
      </w:pPr>
      <w:r>
        <w:t>– članka 97. (terorizam), članka 99. (javno poticanje na terorizam), članka 100. (novačenje za terorizam), članka 101. (obuka za terorizam) i članka 102. (terorističko udruženje) Kaznenog zakona (Narodne novine, br. 125/11., 144/12., 56/15. i 61/15.)</w:t>
      </w:r>
    </w:p>
    <w:p w14:paraId="48F0808E" w14:textId="77777777" w:rsidR="0048591F" w:rsidRDefault="0048591F" w:rsidP="0048591F">
      <w:pPr>
        <w:jc w:val="both"/>
      </w:pPr>
      <w:r>
        <w:t xml:space="preserve">– članka 169. (terorizam), članka 169.a (javno poticanje na terorizam) i članka 169.b (novačenje i obuka za terorizam) iz Kaznenog zakona (Narodne novine, br. 110/97., 27/98., </w:t>
      </w:r>
      <w:r>
        <w:lastRenderedPageBreak/>
        <w:t>50/00., 129/00., 51/01., 111/03., 190/03., 105/04., 84/05., 71/06., 110/07., 152/08., 57/11., 77/11. i 143/12.)</w:t>
      </w:r>
    </w:p>
    <w:p w14:paraId="4D80B19C" w14:textId="77777777" w:rsidR="0048591F" w:rsidRDefault="0048591F" w:rsidP="0048591F">
      <w:pPr>
        <w:jc w:val="both"/>
      </w:pPr>
      <w:r>
        <w:t>e) pranje novca ili financiranje terorizma, na temelju</w:t>
      </w:r>
    </w:p>
    <w:p w14:paraId="5D2A8855" w14:textId="77777777" w:rsidR="0048591F" w:rsidRDefault="0048591F" w:rsidP="0048591F">
      <w:pPr>
        <w:jc w:val="both"/>
      </w:pPr>
      <w:r>
        <w:t>– članka 98. (financiranje terorizma) i članka 265. (pranje novca) Kaznenog zakona (Narodne novine, br. 125/11., 144/12., 56/15. i 61/15.)</w:t>
      </w:r>
    </w:p>
    <w:p w14:paraId="43BD1CD7" w14:textId="77777777" w:rsidR="0048591F" w:rsidRDefault="0048591F" w:rsidP="0048591F">
      <w:pPr>
        <w:jc w:val="both"/>
      </w:pPr>
      <w:r>
        <w:t>– članka 279. (pranje novca) iz Kaznenog zakona (Narodne novine, br. 110/97., 27/98., 50/00., 129/00., 51/01., 111/03., 190/03., 105/04., 84/05., 71/06., 110/07., 152/08., 57/11., 77/11. i 143/12.)</w:t>
      </w:r>
    </w:p>
    <w:p w14:paraId="49083687" w14:textId="77777777" w:rsidR="0048591F" w:rsidRDefault="0048591F" w:rsidP="0048591F">
      <w:pPr>
        <w:jc w:val="both"/>
      </w:pPr>
      <w:r>
        <w:t>f) dječji rad ili druge oblike trgovanja ljudima, na temelju</w:t>
      </w:r>
    </w:p>
    <w:p w14:paraId="5B20AB63" w14:textId="77777777" w:rsidR="0048591F" w:rsidRDefault="0048591F" w:rsidP="0048591F">
      <w:pPr>
        <w:jc w:val="both"/>
      </w:pPr>
      <w:r>
        <w:t>– članka 106. (trgovanje ljudima) Kaznenog zakona (Narodne novine, br. 125/11., 144/12., 56/15. i 61/15.)</w:t>
      </w:r>
    </w:p>
    <w:p w14:paraId="0F5BE6B6" w14:textId="77777777" w:rsidR="0048591F" w:rsidRDefault="0048591F" w:rsidP="0048591F">
      <w:pPr>
        <w:jc w:val="both"/>
      </w:pPr>
      <w:r>
        <w:t>– članka 175. (trgovanje ljudima i ropstvo) iz Kaznenog zakona (Narodne novine, br. 110/97., 27/98., 50/00., 129/00., 51/01., 111/03., 190/03., 105/04., 84/05., 71/06., 110/07., 152/08., 57/11., 77/11. i 143/12.).</w:t>
      </w:r>
    </w:p>
    <w:p w14:paraId="53AE7D40" w14:textId="77777777" w:rsidR="0048591F" w:rsidRDefault="0048591F" w:rsidP="0048591F">
      <w:pPr>
        <w:jc w:val="both"/>
      </w:pPr>
      <w:r>
        <w:t xml:space="preserve">Davatelj koncesije obvezan je isključiti gospodarski subjekt u bilo kojem trenutku tijekom postupka davanja koncesije ako je gospodarski subjekt koji nema poslovni </w:t>
      </w:r>
      <w:proofErr w:type="spellStart"/>
      <w:r>
        <w:t>nastan</w:t>
      </w:r>
      <w:proofErr w:type="spellEnd"/>
      <w:r>
        <w:t xml:space="preserve"> u Republici Hrvatskoj ili osoba koja je član upravnog, upravljačkog ili nadzornog tijela ili ima ovlasti zastupanja, donošenja odluka ili nadzora toga gospodarskog subjekta i koja nije državljanin Republike Hrvatske pravomoćnom presudom osuđena za kaznena djela iz ove točke Dokumentacije za nadmetanje i za odgovarajuća kaznena djela prema nacionalnim propisima države poslovnog </w:t>
      </w:r>
      <w:proofErr w:type="spellStart"/>
      <w:r>
        <w:t>nastana</w:t>
      </w:r>
      <w:proofErr w:type="spellEnd"/>
      <w:r>
        <w:t xml:space="preserve"> gospodarskog subjekta, odnosno države čiji je osoba državljanin.</w:t>
      </w:r>
    </w:p>
    <w:p w14:paraId="6807F5BC" w14:textId="77777777" w:rsidR="0048591F" w:rsidRDefault="005502CB" w:rsidP="0048591F">
      <w:pPr>
        <w:jc w:val="both"/>
      </w:pPr>
      <w:r>
        <w:t xml:space="preserve">13.1.2. </w:t>
      </w:r>
      <w:r w:rsidR="0048591F">
        <w:tab/>
        <w:t>ako je gospodarski subjekt u postupku likvidacije, odnosno ako je obustavio svoje poslovne aktivnosti</w:t>
      </w:r>
      <w:r w:rsidR="00B67EF9">
        <w:t>,</w:t>
      </w:r>
    </w:p>
    <w:p w14:paraId="146B264F" w14:textId="77777777" w:rsidR="0048591F" w:rsidRDefault="005502CB" w:rsidP="0048591F">
      <w:pPr>
        <w:jc w:val="both"/>
      </w:pPr>
      <w:r>
        <w:t xml:space="preserve">13.1.3. </w:t>
      </w:r>
      <w:r w:rsidR="0048591F">
        <w:tab/>
        <w:t xml:space="preserve">ako utvrdi da gospodarski subjekt nije ispunio obveze plaćanja dospjelih poreznih obveza i/ili doprinosa za mirovinsko i zdravstveno osiguranje u Republici Hrvatskoj ili u državi poslovnog </w:t>
      </w:r>
      <w:proofErr w:type="spellStart"/>
      <w:r w:rsidR="0048591F">
        <w:t>nastana</w:t>
      </w:r>
      <w:proofErr w:type="spellEnd"/>
      <w:r w:rsidR="0048591F">
        <w:t xml:space="preserve"> gospodarskog subjekta.</w:t>
      </w:r>
    </w:p>
    <w:p w14:paraId="6DA96596" w14:textId="77777777" w:rsidR="0048591F" w:rsidRDefault="0048591F" w:rsidP="0048591F">
      <w:pPr>
        <w:jc w:val="both"/>
      </w:pPr>
    </w:p>
    <w:p w14:paraId="16AB10DF" w14:textId="77777777" w:rsidR="0048591F" w:rsidRPr="0048591F" w:rsidRDefault="0048591F" w:rsidP="0048591F">
      <w:pPr>
        <w:jc w:val="both"/>
        <w:rPr>
          <w:b/>
          <w:bCs/>
        </w:rPr>
      </w:pPr>
      <w:r w:rsidRPr="0048591F">
        <w:rPr>
          <w:b/>
          <w:bCs/>
        </w:rPr>
        <w:t>13.2.</w:t>
      </w:r>
      <w:r w:rsidRPr="0048591F">
        <w:rPr>
          <w:b/>
          <w:bCs/>
        </w:rPr>
        <w:tab/>
        <w:t xml:space="preserve">Dokazi da ne postoje osnove za isključenje gospodarskog subjekta </w:t>
      </w:r>
    </w:p>
    <w:p w14:paraId="3BB30BB6" w14:textId="77777777" w:rsidR="0048591F" w:rsidRDefault="0048591F" w:rsidP="0048591F">
      <w:pPr>
        <w:jc w:val="both"/>
      </w:pPr>
      <w:r>
        <w:t>Davatelj koncesije obvezan je kao dostatan dokaz da ne postoje osnove za isključenje gospodarskog subjekta prihvatiti:</w:t>
      </w:r>
    </w:p>
    <w:p w14:paraId="5ED510A5" w14:textId="77777777" w:rsidR="0048591F" w:rsidRDefault="0048591F" w:rsidP="0048591F">
      <w:pPr>
        <w:jc w:val="both"/>
      </w:pPr>
      <w:r>
        <w:t>-</w:t>
      </w:r>
      <w:r>
        <w:tab/>
        <w:t xml:space="preserve">Izjavu gospodarskog subjekta kojom se dokazuje da ne postoje osnove za isključenje iz točke </w:t>
      </w:r>
      <w:r w:rsidR="004758B4">
        <w:t>1</w:t>
      </w:r>
      <w:r>
        <w:t xml:space="preserve">3.1. </w:t>
      </w:r>
      <w:proofErr w:type="spellStart"/>
      <w:r>
        <w:t>podtočaka</w:t>
      </w:r>
      <w:proofErr w:type="spellEnd"/>
      <w:r>
        <w:t xml:space="preserve"> </w:t>
      </w:r>
      <w:r w:rsidR="004758B4">
        <w:t>13.1.1.</w:t>
      </w:r>
      <w:r>
        <w:t xml:space="preserve"> i </w:t>
      </w:r>
      <w:r w:rsidR="004758B4">
        <w:t>13.1.2.</w:t>
      </w:r>
      <w:r w:rsidR="009E6C19">
        <w:t xml:space="preserve"> </w:t>
      </w:r>
      <w:r>
        <w:t xml:space="preserve">koju daje osoba po zakonu ovlaštena za zastupanje gospodarskog subjekta ovjerenu kod javnog bilježnika, a koja ne smije biti starija od 30 dana računajući od dana početka postupka davanja koncesije (od dana objave Obavijesti o namjeri davanja koncesije u </w:t>
      </w:r>
      <w:proofErr w:type="spellStart"/>
      <w:r>
        <w:t>u</w:t>
      </w:r>
      <w:proofErr w:type="spellEnd"/>
      <w:r>
        <w:t xml:space="preserve"> EOJN);</w:t>
      </w:r>
    </w:p>
    <w:p w14:paraId="2EEC6761" w14:textId="77777777" w:rsidR="0048591F" w:rsidRDefault="0048591F" w:rsidP="0048591F">
      <w:pPr>
        <w:jc w:val="both"/>
      </w:pPr>
      <w:r>
        <w:t>-</w:t>
      </w:r>
      <w:r>
        <w:tab/>
        <w:t xml:space="preserve">Potvrdu porezne uprave ili drugog nadležnog tijela u državi poslovnog </w:t>
      </w:r>
      <w:proofErr w:type="spellStart"/>
      <w:r>
        <w:t>nastana</w:t>
      </w:r>
      <w:proofErr w:type="spellEnd"/>
      <w:r>
        <w:t xml:space="preserve"> gospodarskog subjekta kojom se dokazuje da ne postoje osnove za isključenje iz točke 13.1. </w:t>
      </w:r>
      <w:proofErr w:type="spellStart"/>
      <w:r>
        <w:t>podtočka</w:t>
      </w:r>
      <w:proofErr w:type="spellEnd"/>
      <w:r>
        <w:t xml:space="preserve"> </w:t>
      </w:r>
      <w:r w:rsidR="004758B4">
        <w:t>13.1.3.</w:t>
      </w:r>
      <w:r>
        <w:t xml:space="preserve">, ne stariju od 30 dana računajući od dana početka postupka davanja koncesije (od dana objave Obavijesti o namjeri davanja koncesije u </w:t>
      </w:r>
      <w:proofErr w:type="spellStart"/>
      <w:r>
        <w:t>u</w:t>
      </w:r>
      <w:proofErr w:type="spellEnd"/>
      <w:r>
        <w:t xml:space="preserve"> EOJN); </w:t>
      </w:r>
    </w:p>
    <w:p w14:paraId="3E46BB1F" w14:textId="77777777" w:rsidR="0048591F" w:rsidRDefault="0048591F" w:rsidP="0048591F">
      <w:pPr>
        <w:jc w:val="both"/>
      </w:pPr>
      <w:r>
        <w:t>-</w:t>
      </w:r>
      <w:r>
        <w:tab/>
        <w:t xml:space="preserve">Ako se u državi poslovnog </w:t>
      </w:r>
      <w:proofErr w:type="spellStart"/>
      <w:r>
        <w:t>nastana</w:t>
      </w:r>
      <w:proofErr w:type="spellEnd"/>
      <w:r>
        <w:t xml:space="preserve"> gospodarskog subjekta, odnosno državi čiji je osoba državljanin ne izdaju gore navedeni dokumenti iz ove točke ili ako ne obuhvaćaju sve okolnosti iz točke 3.1. </w:t>
      </w:r>
      <w:proofErr w:type="spellStart"/>
      <w:r>
        <w:t>podtočke</w:t>
      </w:r>
      <w:proofErr w:type="spellEnd"/>
      <w:r>
        <w:t xml:space="preserve"> </w:t>
      </w:r>
      <w:r w:rsidR="00947B18">
        <w:t>13.1.1-13.1.3.</w:t>
      </w:r>
      <w:r>
        <w:t xml:space="preserve"> ove Dokumentacije za nadmetanje, oni mogu biti zamijenjeni izjavom pod prisegom ili, ako izjava pod prisegom prema pravu dotične države ne postoji, izjavom davatelja s ovjerenim potpisom kod nadležne sudske ili upravne vlasti, javnog bilježnika ili strukovnog ili trgovinskog tijela u državi poslovnog </w:t>
      </w:r>
      <w:proofErr w:type="spellStart"/>
      <w:r>
        <w:t>nastana</w:t>
      </w:r>
      <w:proofErr w:type="spellEnd"/>
      <w:r>
        <w:t xml:space="preserve"> gospodarskog subjekta, odnosno državi čiji je osoba državljanin.</w:t>
      </w:r>
    </w:p>
    <w:p w14:paraId="3A8567A8" w14:textId="77777777" w:rsidR="0048591F" w:rsidRDefault="0048591F" w:rsidP="00C0289B">
      <w:pPr>
        <w:jc w:val="both"/>
      </w:pPr>
    </w:p>
    <w:p w14:paraId="2AE6783E" w14:textId="77777777" w:rsidR="00696F45" w:rsidRDefault="00C8155E" w:rsidP="0096070C">
      <w:pPr>
        <w:jc w:val="both"/>
      </w:pPr>
      <w:r w:rsidRPr="0097196B">
        <w:rPr>
          <w:b/>
          <w:bCs/>
        </w:rPr>
        <w:t xml:space="preserve">14. </w:t>
      </w:r>
      <w:r w:rsidR="002C7269" w:rsidRPr="0097196B">
        <w:rPr>
          <w:b/>
          <w:bCs/>
        </w:rPr>
        <w:t>Uvjeti pravne i poslovne, financijske, tehničke i stručne sposobnosti, u skladu s odredbama posebnog zakona te dokazi i podaci kojima gospodarski subjekt dokazuje ispunjenje tih uvjeta</w:t>
      </w:r>
      <w:r w:rsidR="002C7269" w:rsidRPr="0096070C">
        <w:t>:</w:t>
      </w:r>
    </w:p>
    <w:p w14:paraId="669F9EB0" w14:textId="77777777" w:rsidR="000856A9" w:rsidRPr="0096070C" w:rsidRDefault="000856A9" w:rsidP="0096070C">
      <w:pPr>
        <w:jc w:val="both"/>
      </w:pPr>
    </w:p>
    <w:p w14:paraId="1497C0AC" w14:textId="77777777" w:rsidR="008A301A" w:rsidRDefault="00C26B49" w:rsidP="008A301A">
      <w:pPr>
        <w:jc w:val="both"/>
        <w:rPr>
          <w:b/>
        </w:rPr>
      </w:pPr>
      <w:r w:rsidRPr="008A301A">
        <w:rPr>
          <w:b/>
        </w:rPr>
        <w:t>14.1. Pravna i poslovna sposobnost:</w:t>
      </w:r>
    </w:p>
    <w:p w14:paraId="1CC74E31" w14:textId="77777777" w:rsidR="00B748B2" w:rsidRPr="008A301A" w:rsidRDefault="008A301A" w:rsidP="008A301A">
      <w:pPr>
        <w:jc w:val="both"/>
        <w:rPr>
          <w:b/>
        </w:rPr>
      </w:pPr>
      <w:r>
        <w:rPr>
          <w:b/>
        </w:rPr>
        <w:t xml:space="preserve">- </w:t>
      </w:r>
      <w:r w:rsidR="00B748B2">
        <w:t xml:space="preserve">isprava o upisu u sudski, obrtni, strukovni ili drugi odgovarajući registar kojim ponuditelj dokazuje da je registriran za obavljanje djelatnosti koja je predmet koncesije, u preslici, a koja ne smije biti starija od 3 mjeseca od dana objave Obavijesti o namjeri davanja koncesije u </w:t>
      </w:r>
      <w:r w:rsidR="009B5A9A">
        <w:t>E</w:t>
      </w:r>
      <w:r w:rsidR="00B748B2">
        <w:t xml:space="preserve">lektroničkom oglasniku javne nabave </w:t>
      </w:r>
      <w:proofErr w:type="spellStart"/>
      <w:r w:rsidR="00B748B2">
        <w:t>Republike.Hrvatske</w:t>
      </w:r>
      <w:proofErr w:type="spellEnd"/>
      <w:r w:rsidR="00B748B2">
        <w:t>.</w:t>
      </w:r>
    </w:p>
    <w:p w14:paraId="250F811F" w14:textId="77777777" w:rsidR="00B748B2" w:rsidRDefault="008A301A" w:rsidP="00B748B2">
      <w:pPr>
        <w:jc w:val="both"/>
      </w:pPr>
      <w:r>
        <w:t xml:space="preserve">- </w:t>
      </w:r>
      <w:r w:rsidR="00B748B2">
        <w:t xml:space="preserve">u slučaju zajednice ponuditelja, svi članovi zajednice obvezni su pojedinačno dokazati svoju sposobnost. </w:t>
      </w:r>
    </w:p>
    <w:p w14:paraId="5ED95B80" w14:textId="77777777" w:rsidR="00B748B2" w:rsidRDefault="00B748B2" w:rsidP="0097196B">
      <w:pPr>
        <w:jc w:val="both"/>
      </w:pPr>
      <w:r w:rsidRPr="00CC0CF5">
        <w:rPr>
          <w:b/>
        </w:rPr>
        <w:t>14.2</w:t>
      </w:r>
      <w:r>
        <w:t xml:space="preserve">. </w:t>
      </w:r>
      <w:r w:rsidRPr="008A301A">
        <w:rPr>
          <w:b/>
          <w:bCs/>
        </w:rPr>
        <w:t>Financijska sposobnost:</w:t>
      </w:r>
      <w:r>
        <w:t xml:space="preserve"> </w:t>
      </w:r>
    </w:p>
    <w:p w14:paraId="53982427" w14:textId="77777777" w:rsidR="008E1467" w:rsidRPr="0064373E" w:rsidRDefault="008A301A" w:rsidP="008E1467">
      <w:pPr>
        <w:pStyle w:val="Odlomakpopisa"/>
        <w:tabs>
          <w:tab w:val="left" w:pos="702"/>
        </w:tabs>
        <w:ind w:left="0" w:right="20"/>
        <w:contextualSpacing/>
        <w:jc w:val="both"/>
      </w:pPr>
      <w:r>
        <w:t xml:space="preserve">- </w:t>
      </w:r>
      <w:r w:rsidR="008E1467">
        <w:t xml:space="preserve">podaci o bonitetu i solventnosti ponuditelja </w:t>
      </w:r>
      <w:r w:rsidR="008E1467" w:rsidRPr="0064373E">
        <w:t>(BON1, BON2 ili SOL2</w:t>
      </w:r>
      <w:r w:rsidR="008E1467">
        <w:t>) a iz kojih je vidljivo da u proteklih 6 mjeseci nije bio u blokadi više od 7 dana neprekidno, a ukupno više od 15 dana,</w:t>
      </w:r>
      <w:r w:rsidR="008E1467" w:rsidRPr="0064373E">
        <w:t xml:space="preserve"> potvrda o urednom podmirivanju dospjelih poreznih obveza i obveza za mirovinsko i zdravstveno osiguranje - potvrda porezne uprave o stanju duga i </w:t>
      </w:r>
      <w:r w:rsidR="008E1467">
        <w:t>potvrda da nema dugovanja prema Gradu Šibeniku</w:t>
      </w:r>
      <w:r w:rsidR="008E1467" w:rsidRPr="0064373E">
        <w:t xml:space="preserve"> po bilo kojoj osnovi, ne stariji od 30 dana računajući od dana slanja na objavu obavijesti o namjeri davanja koncesije</w:t>
      </w:r>
      <w:r w:rsidR="000F6293">
        <w:t>,</w:t>
      </w:r>
    </w:p>
    <w:p w14:paraId="0EAFC02A" w14:textId="77777777" w:rsidR="00CC0CF5" w:rsidRPr="00C26548" w:rsidRDefault="008A301A" w:rsidP="000F6293">
      <w:pPr>
        <w:jc w:val="both"/>
      </w:pPr>
      <w:r>
        <w:t xml:space="preserve">- </w:t>
      </w:r>
      <w:r w:rsidR="000F6293">
        <w:t xml:space="preserve">u slučaju zajednice ponuditelja, svi članovi zajednice obvezni su pojedinačno dokazati </w:t>
      </w:r>
      <w:r w:rsidR="000F6293" w:rsidRPr="00C26548">
        <w:t xml:space="preserve">svoju sposobnost. </w:t>
      </w:r>
    </w:p>
    <w:p w14:paraId="076BD67D" w14:textId="77777777" w:rsidR="00B748B2" w:rsidRPr="008A301A" w:rsidRDefault="000F6293" w:rsidP="0097196B">
      <w:pPr>
        <w:jc w:val="both"/>
      </w:pPr>
      <w:r w:rsidRPr="008A301A">
        <w:rPr>
          <w:b/>
          <w:bCs/>
        </w:rPr>
        <w:t>14.3. Tehnička i stručna sposobnost</w:t>
      </w:r>
      <w:r w:rsidR="005C3F68" w:rsidRPr="008A301A">
        <w:rPr>
          <w:b/>
          <w:bCs/>
        </w:rPr>
        <w:t>:</w:t>
      </w:r>
    </w:p>
    <w:p w14:paraId="4F103AF9" w14:textId="77777777" w:rsidR="00894776" w:rsidRDefault="00894776" w:rsidP="00894776">
      <w:pPr>
        <w:pStyle w:val="Odlomakpopisa"/>
        <w:tabs>
          <w:tab w:val="left" w:pos="702"/>
        </w:tabs>
        <w:ind w:left="0"/>
        <w:contextualSpacing/>
        <w:jc w:val="both"/>
      </w:pPr>
      <w:r>
        <w:t xml:space="preserve">14.3.1. </w:t>
      </w:r>
      <w:r w:rsidRPr="006C7D91">
        <w:t xml:space="preserve">da posjeduje najmanje </w:t>
      </w:r>
      <w:r>
        <w:t>2 osobna</w:t>
      </w:r>
      <w:r w:rsidRPr="006C7D91">
        <w:t xml:space="preserve"> računala, informatički sustav za redovito praćenje i analitiku rada usklađen sa informatičkim sustavom Grada Šibenika, </w:t>
      </w:r>
      <w:r>
        <w:t>2</w:t>
      </w:r>
      <w:r w:rsidRPr="006C7D91">
        <w:t xml:space="preserve"> mjerna instrumenta analizatora dimnih plinova za očitanje sastava dimnih plinova</w:t>
      </w:r>
      <w:r w:rsidR="007E38B8">
        <w:t>,</w:t>
      </w:r>
      <w:r w:rsidRPr="006C7D91">
        <w:t xml:space="preserve"> te osnovne uređaje, opremu i alat uz detaljan popis i serijske brojeve uređaja za obavljanje dimnjačarskih poslova za svakog zaposlenika, i to:</w:t>
      </w:r>
      <w:r>
        <w:t xml:space="preserve"> </w:t>
      </w:r>
    </w:p>
    <w:p w14:paraId="3CB339D3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</w:t>
      </w:r>
      <w:r w:rsidRPr="006C7D91">
        <w:t xml:space="preserve">mjerač volumnog udjela CO u prostoru u </w:t>
      </w:r>
      <w:proofErr w:type="spellStart"/>
      <w:r w:rsidRPr="006C7D91">
        <w:t>ppm</w:t>
      </w:r>
      <w:proofErr w:type="spellEnd"/>
      <w:r>
        <w:t>,</w:t>
      </w:r>
      <w:r w:rsidRPr="006C7D91">
        <w:t xml:space="preserve"> </w:t>
      </w:r>
    </w:p>
    <w:p w14:paraId="42BE258D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>- uže s kuglom i četkom (2</w:t>
      </w:r>
      <w:r w:rsidRPr="006C7D91">
        <w:t xml:space="preserve"> </w:t>
      </w:r>
      <w:proofErr w:type="spellStart"/>
      <w:r w:rsidRPr="006C7D91">
        <w:t>kpl</w:t>
      </w:r>
      <w:proofErr w:type="spellEnd"/>
      <w:r w:rsidRPr="006C7D91">
        <w:t>)</w:t>
      </w:r>
      <w:r>
        <w:t>,</w:t>
      </w:r>
    </w:p>
    <w:p w14:paraId="13B35A28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</w:t>
      </w:r>
      <w:r w:rsidRPr="006C7D91">
        <w:t>udarnu žičanu osovinu (</w:t>
      </w:r>
      <w:proofErr w:type="spellStart"/>
      <w:r w:rsidRPr="006C7D91">
        <w:t>štoser</w:t>
      </w:r>
      <w:proofErr w:type="spellEnd"/>
      <w:r w:rsidRPr="006C7D91">
        <w:t>) duljine do 5 m</w:t>
      </w:r>
      <w:r>
        <w:t>,</w:t>
      </w:r>
    </w:p>
    <w:p w14:paraId="62967264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</w:t>
      </w:r>
      <w:r w:rsidRPr="006C7D91">
        <w:t>udarnu žičanu</w:t>
      </w:r>
      <w:r>
        <w:t xml:space="preserve"> osovinu duljine od 8 do 10 m (2</w:t>
      </w:r>
      <w:r w:rsidRPr="006C7D91">
        <w:t xml:space="preserve"> </w:t>
      </w:r>
      <w:proofErr w:type="spellStart"/>
      <w:r w:rsidRPr="006C7D91">
        <w:t>kpl</w:t>
      </w:r>
      <w:proofErr w:type="spellEnd"/>
      <w:r w:rsidRPr="006C7D91">
        <w:t>)</w:t>
      </w:r>
      <w:r>
        <w:t>,</w:t>
      </w:r>
    </w:p>
    <w:p w14:paraId="40AF5991" w14:textId="77777777" w:rsidR="00894776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</w:t>
      </w:r>
      <w:r w:rsidRPr="006C7D91">
        <w:t>četku od dlake (</w:t>
      </w:r>
      <w:proofErr w:type="spellStart"/>
      <w:r w:rsidRPr="006C7D91">
        <w:t>čimprling</w:t>
      </w:r>
      <w:proofErr w:type="spellEnd"/>
      <w:r w:rsidRPr="006C7D91">
        <w:t xml:space="preserve">), ili odgovarajućeg </w:t>
      </w:r>
      <w:proofErr w:type="spellStart"/>
      <w:r w:rsidRPr="006C7D91">
        <w:t>aterijala</w:t>
      </w:r>
      <w:proofErr w:type="spellEnd"/>
      <w:r w:rsidRPr="006C7D91">
        <w:t xml:space="preserve"> duljine osovine 1,2 do</w:t>
      </w:r>
      <w:r>
        <w:t xml:space="preserve"> 1,8 m,</w:t>
      </w:r>
    </w:p>
    <w:p w14:paraId="220BF774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dimnjačarski </w:t>
      </w:r>
      <w:proofErr w:type="spellStart"/>
      <w:r>
        <w:t>partviš</w:t>
      </w:r>
      <w:proofErr w:type="spellEnd"/>
      <w:r>
        <w:t>,</w:t>
      </w:r>
    </w:p>
    <w:p w14:paraId="4020E692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>- garnituru ključeva za vratašca,</w:t>
      </w:r>
    </w:p>
    <w:p w14:paraId="493A492D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</w:t>
      </w:r>
      <w:r w:rsidRPr="006C7D91">
        <w:t>špicu s navojem kao dodatak na udarnu žičanu četku</w:t>
      </w:r>
      <w:r>
        <w:t>,</w:t>
      </w:r>
    </w:p>
    <w:p w14:paraId="5C1630E4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</w:t>
      </w:r>
      <w:r w:rsidRPr="006C7D91">
        <w:t>četku s navoje</w:t>
      </w:r>
      <w:r>
        <w:t xml:space="preserve">m za čišćenje </w:t>
      </w:r>
      <w:proofErr w:type="spellStart"/>
      <w:r>
        <w:t>kotlovskih</w:t>
      </w:r>
      <w:proofErr w:type="spellEnd"/>
      <w:r>
        <w:t xml:space="preserve"> cijevi,</w:t>
      </w:r>
    </w:p>
    <w:p w14:paraId="5A5E8A18" w14:textId="77777777" w:rsidR="00894776" w:rsidRPr="006C7D91" w:rsidRDefault="00894776" w:rsidP="00894776">
      <w:pPr>
        <w:pStyle w:val="Odlomakpopisa"/>
        <w:tabs>
          <w:tab w:val="left" w:pos="1282"/>
        </w:tabs>
        <w:ind w:left="0" w:right="40"/>
        <w:contextualSpacing/>
        <w:jc w:val="both"/>
      </w:pPr>
      <w:r>
        <w:t xml:space="preserve">- </w:t>
      </w:r>
      <w:r w:rsidRPr="006C7D91">
        <w:t xml:space="preserve">četku za mehaničko čišćenje kotlova, dimnjaka, </w:t>
      </w:r>
      <w:proofErr w:type="spellStart"/>
      <w:r w:rsidRPr="006C7D91">
        <w:t>termogena</w:t>
      </w:r>
      <w:proofErr w:type="spellEnd"/>
      <w:r w:rsidRPr="006C7D91">
        <w:t>, dimovodnih kanala i štednjaka priključenih na sve vrste energenata</w:t>
      </w:r>
      <w:r>
        <w:t>,</w:t>
      </w:r>
    </w:p>
    <w:p w14:paraId="77E4B0CD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</w:t>
      </w:r>
      <w:r w:rsidRPr="006C7D91">
        <w:t>priručno ogledalo</w:t>
      </w:r>
      <w:r>
        <w:t>,</w:t>
      </w:r>
    </w:p>
    <w:p w14:paraId="1B5FB2DE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</w:t>
      </w:r>
      <w:r w:rsidRPr="006C7D91">
        <w:t xml:space="preserve">dimne patrone (10 </w:t>
      </w:r>
      <w:proofErr w:type="spellStart"/>
      <w:r w:rsidRPr="006C7D91">
        <w:t>kpl</w:t>
      </w:r>
      <w:proofErr w:type="spellEnd"/>
      <w:r w:rsidRPr="006C7D91">
        <w:t>)</w:t>
      </w:r>
    </w:p>
    <w:p w14:paraId="415DB502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</w:t>
      </w:r>
      <w:proofErr w:type="spellStart"/>
      <w:r w:rsidRPr="006C7D91">
        <w:t>lokatora</w:t>
      </w:r>
      <w:proofErr w:type="spellEnd"/>
      <w:r w:rsidRPr="006C7D91">
        <w:t xml:space="preserve"> pozicije glave kamere, kamere s videozapisom, L= 30 m' (1 kom)</w:t>
      </w:r>
    </w:p>
    <w:p w14:paraId="42F5D6B5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>- endoskopa L=950,</w:t>
      </w:r>
    </w:p>
    <w:p w14:paraId="6C3AB472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</w:t>
      </w:r>
      <w:r w:rsidRPr="006C7D91">
        <w:t>e</w:t>
      </w:r>
      <w:r>
        <w:t>ndoskopa L=9000 sa videozapisom,</w:t>
      </w:r>
    </w:p>
    <w:p w14:paraId="23295953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</w:t>
      </w:r>
      <w:r w:rsidRPr="006C7D91">
        <w:t>uređaja za 4Pa-test</w:t>
      </w:r>
      <w:r>
        <w:t>,</w:t>
      </w:r>
    </w:p>
    <w:p w14:paraId="04548BD0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</w:t>
      </w:r>
      <w:r w:rsidRPr="006C7D91">
        <w:t>oprema zaštite na radu (</w:t>
      </w:r>
      <w:r>
        <w:t>3</w:t>
      </w:r>
      <w:r w:rsidRPr="006C7D91">
        <w:t xml:space="preserve"> </w:t>
      </w:r>
      <w:proofErr w:type="spellStart"/>
      <w:r w:rsidRPr="006C7D91">
        <w:t>kpl</w:t>
      </w:r>
      <w:proofErr w:type="spellEnd"/>
      <w:r w:rsidRPr="006C7D91">
        <w:t>)</w:t>
      </w:r>
    </w:p>
    <w:p w14:paraId="3A84690E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</w:t>
      </w:r>
      <w:r w:rsidRPr="006C7D91">
        <w:t>uređaji i oprema za mjerenje visine dimnjaka</w:t>
      </w:r>
      <w:r>
        <w:t>,</w:t>
      </w:r>
    </w:p>
    <w:p w14:paraId="04BF044C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</w:t>
      </w:r>
      <w:r w:rsidRPr="006C7D91">
        <w:t>motorno vozilo</w:t>
      </w:r>
      <w:r>
        <w:t>,</w:t>
      </w:r>
    </w:p>
    <w:p w14:paraId="2F1492A7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</w:t>
      </w:r>
      <w:r w:rsidRPr="006C7D91">
        <w:t>zaštitna oprema</w:t>
      </w:r>
      <w:r>
        <w:t>,</w:t>
      </w:r>
    </w:p>
    <w:p w14:paraId="434AEF9A" w14:textId="77777777" w:rsidR="00894776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</w:t>
      </w:r>
      <w:r w:rsidRPr="006C7D91">
        <w:t>osnovna vatrogasna oprema</w:t>
      </w:r>
      <w:r w:rsidR="00983BEA">
        <w:t xml:space="preserve">, </w:t>
      </w:r>
    </w:p>
    <w:p w14:paraId="2CD6C61B" w14:textId="77777777" w:rsidR="00983BEA" w:rsidRDefault="007E38B8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>š</w:t>
      </w:r>
      <w:r w:rsidR="00983BEA">
        <w:t>to dokazuje:</w:t>
      </w:r>
    </w:p>
    <w:p w14:paraId="467AC782" w14:textId="77777777" w:rsidR="00983BEA" w:rsidRDefault="00983BEA" w:rsidP="007E38B8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-izjavom o </w:t>
      </w:r>
      <w:r w:rsidR="007E38B8">
        <w:t>alatima, uređajima i tehničkoj opremi koja je gospodarskom subjektu na raspolaganju u svrhu izvršenja ugovora.</w:t>
      </w:r>
    </w:p>
    <w:p w14:paraId="6F44ADED" w14:textId="77777777" w:rsidR="007E38B8" w:rsidRDefault="00603113" w:rsidP="007E38B8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14.3.1.1. </w:t>
      </w:r>
      <w:r w:rsidR="00B67EF9">
        <w:t>p</w:t>
      </w:r>
      <w:r w:rsidR="007E38B8">
        <w:t xml:space="preserve">onuditelj, odnosno zajednica ponuditelja se može osloniti na sposobnost drugih gospodarskih subjekata, bez obzira na pravnu prirodu njihovog međusobnog odnosa. U ovom </w:t>
      </w:r>
      <w:r w:rsidR="007E38B8">
        <w:lastRenderedPageBreak/>
        <w:t>slučaju zajednica ponuditelja mora dokazati davatelju koncesije da će imati na raspolaganju nužne resurse cijelo vrijeme trajanja ugovora o koncesiji, primjerice dostavljanjem ugovora kojim se ti gospodarski subjekti obvezuju staviti na raspolaganje svoje resurse cijelo vrije</w:t>
      </w:r>
      <w:r>
        <w:t>me trajanja ugovora o koncesiji, odnosno akta kojim se uređuju međusobni odnosi ponuditelja unutar zajednice.</w:t>
      </w:r>
    </w:p>
    <w:p w14:paraId="38D145EC" w14:textId="77777777" w:rsidR="00983BEA" w:rsidRDefault="00603113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14.3.1.2. </w:t>
      </w:r>
      <w:r w:rsidR="00B67EF9">
        <w:t>č</w:t>
      </w:r>
      <w:r>
        <w:t>lanovi zajednice ponuditelja solidarno odgovaraju za provedbu ugovora o koncesiji.</w:t>
      </w:r>
    </w:p>
    <w:p w14:paraId="4F744D12" w14:textId="77777777" w:rsidR="007D2CBD" w:rsidRDefault="00894776" w:rsidP="00894776">
      <w:pPr>
        <w:pStyle w:val="Odlomakpopisa"/>
        <w:tabs>
          <w:tab w:val="left" w:pos="702"/>
        </w:tabs>
        <w:ind w:left="0" w:right="20"/>
        <w:contextualSpacing/>
        <w:jc w:val="both"/>
      </w:pPr>
      <w:r>
        <w:t>14.3.</w:t>
      </w:r>
      <w:r w:rsidR="00603113">
        <w:t>2</w:t>
      </w:r>
      <w:r>
        <w:t xml:space="preserve">. </w:t>
      </w:r>
      <w:r w:rsidR="007D2CBD" w:rsidRPr="006C7D91">
        <w:t>da ima najmanje 3 zaposlena radnika  koji obavljaju dimnjačarske poslove od kojih barem jedan (1) sa srednjom struč</w:t>
      </w:r>
      <w:r w:rsidR="00983BEA">
        <w:t>nom spremom dimnjačarske struke, što dokazuje:</w:t>
      </w:r>
    </w:p>
    <w:p w14:paraId="3BBD7951" w14:textId="77777777" w:rsidR="00983BEA" w:rsidRDefault="00983BEA" w:rsidP="00894776">
      <w:pPr>
        <w:pStyle w:val="Odlomakpopisa"/>
        <w:tabs>
          <w:tab w:val="left" w:pos="702"/>
        </w:tabs>
        <w:ind w:left="0" w:right="20"/>
        <w:contextualSpacing/>
        <w:jc w:val="both"/>
      </w:pPr>
      <w:r>
        <w:t>- svjedodžba ili odgovarajući dokument,</w:t>
      </w:r>
    </w:p>
    <w:p w14:paraId="6EE3E0BB" w14:textId="77777777" w:rsidR="00983BEA" w:rsidRDefault="00983BEA" w:rsidP="00983BEA">
      <w:pPr>
        <w:tabs>
          <w:tab w:val="left" w:pos="702"/>
        </w:tabs>
        <w:jc w:val="both"/>
      </w:pPr>
      <w:r>
        <w:t>- e-radna knjižica ili ugovor o radu ne stariji od 30 dana računajući od dana slanja na objavu obavijesti o namjeri davanja koncesije,</w:t>
      </w:r>
    </w:p>
    <w:p w14:paraId="37314AA3" w14:textId="77777777" w:rsidR="00983BEA" w:rsidRDefault="00983BEA" w:rsidP="00983BEA">
      <w:pPr>
        <w:tabs>
          <w:tab w:val="left" w:pos="702"/>
        </w:tabs>
        <w:jc w:val="both"/>
      </w:pPr>
      <w:r>
        <w:t>- potvrda</w:t>
      </w:r>
      <w:r w:rsidRPr="0064373E">
        <w:t xml:space="preserve"> mirovinskog osiguranja o broju zaposlenih s naznakom imena prijavljenih dimnjačara ne stariju od 30 dana računajući od dana slanja na objavu obavijesti o namjeri davanja koncesije</w:t>
      </w:r>
      <w:r>
        <w:t>.</w:t>
      </w:r>
    </w:p>
    <w:p w14:paraId="79092DD9" w14:textId="77777777" w:rsidR="00983BEA" w:rsidRDefault="00603113" w:rsidP="00983BEA">
      <w:pPr>
        <w:tabs>
          <w:tab w:val="left" w:pos="702"/>
        </w:tabs>
        <w:jc w:val="both"/>
      </w:pPr>
      <w:r>
        <w:t xml:space="preserve">14.3.3. </w:t>
      </w:r>
      <w:r w:rsidR="00F65F11">
        <w:t>potvrda o uredno ispunjenom ugovoru ili o urednom izvršavanju ugovora o obavljanju komunalne djelatnosti dimnjačarskih poslova.</w:t>
      </w:r>
      <w:r>
        <w:t xml:space="preserve"> </w:t>
      </w:r>
    </w:p>
    <w:p w14:paraId="7030C77A" w14:textId="77777777" w:rsidR="00741AE1" w:rsidRDefault="00741AE1" w:rsidP="00C0289B">
      <w:pPr>
        <w:jc w:val="both"/>
      </w:pPr>
    </w:p>
    <w:p w14:paraId="1A619805" w14:textId="77777777" w:rsidR="005E4698" w:rsidRDefault="005E4698" w:rsidP="00C0289B">
      <w:pPr>
        <w:jc w:val="both"/>
        <w:rPr>
          <w:b/>
        </w:rPr>
      </w:pPr>
      <w:r w:rsidRPr="005E4698">
        <w:rPr>
          <w:b/>
        </w:rPr>
        <w:t xml:space="preserve">15. </w:t>
      </w:r>
      <w:r>
        <w:rPr>
          <w:b/>
        </w:rPr>
        <w:t xml:space="preserve">Vrste i vrijednost jamstva </w:t>
      </w:r>
      <w:r w:rsidRPr="005E4698">
        <w:rPr>
          <w:b/>
        </w:rPr>
        <w:t>za ozbiljnost ponude:</w:t>
      </w:r>
      <w:r>
        <w:rPr>
          <w:b/>
        </w:rPr>
        <w:t xml:space="preserve"> </w:t>
      </w:r>
    </w:p>
    <w:p w14:paraId="2D11C5AB" w14:textId="77777777" w:rsidR="005E4698" w:rsidRPr="00D32C4E" w:rsidRDefault="005E4698" w:rsidP="00C0289B">
      <w:pPr>
        <w:jc w:val="both"/>
      </w:pPr>
      <w:r w:rsidRPr="0097196B">
        <w:rPr>
          <w:b/>
        </w:rPr>
        <w:t>15.1. Jamstvo za ozbiljnost ponude</w:t>
      </w:r>
      <w:r w:rsidRPr="00D32C4E">
        <w:t xml:space="preserve">: </w:t>
      </w:r>
      <w:r w:rsidR="00F669E1" w:rsidRPr="00D32C4E">
        <w:t xml:space="preserve">ponuditelji su obvezni </w:t>
      </w:r>
      <w:r w:rsidR="006152D9" w:rsidRPr="00D32C4E">
        <w:t xml:space="preserve">priložiti bjanko zadužnicu u visini od </w:t>
      </w:r>
      <w:r w:rsidR="00ED37A8" w:rsidRPr="00D32C4E">
        <w:t>2.000,00 eura</w:t>
      </w:r>
      <w:r w:rsidR="006152D9" w:rsidRPr="00D32C4E">
        <w:t xml:space="preserve"> kao jamstvo za ozbiljnost ponude.</w:t>
      </w:r>
    </w:p>
    <w:p w14:paraId="1DD90066" w14:textId="77777777" w:rsidR="00F605E8" w:rsidRPr="00D32C4E" w:rsidRDefault="005E4698" w:rsidP="00F605E8">
      <w:pPr>
        <w:jc w:val="both"/>
      </w:pPr>
      <w:r w:rsidRPr="0097196B">
        <w:rPr>
          <w:b/>
        </w:rPr>
        <w:t xml:space="preserve">15.2. Jamstvo za uredno </w:t>
      </w:r>
      <w:r w:rsidR="00F605E8" w:rsidRPr="0097196B">
        <w:rPr>
          <w:b/>
        </w:rPr>
        <w:t>obavljanje koncesije:</w:t>
      </w:r>
      <w:r w:rsidR="00F605E8" w:rsidRPr="00D32C4E">
        <w:t xml:space="preserve"> odabrani ponuditelj </w:t>
      </w:r>
      <w:r w:rsidR="00F669E1" w:rsidRPr="00D32C4E">
        <w:t xml:space="preserve">je </w:t>
      </w:r>
      <w:r w:rsidR="00F605E8" w:rsidRPr="00D32C4E">
        <w:t xml:space="preserve">dužan </w:t>
      </w:r>
      <w:r w:rsidR="00F669E1" w:rsidRPr="00D32C4E">
        <w:t>prije sklapanja ugovora o koncesij</w:t>
      </w:r>
      <w:r w:rsidR="00D03864" w:rsidRPr="00D32C4E">
        <w:t>i</w:t>
      </w:r>
      <w:r w:rsidR="00F669E1" w:rsidRPr="00D32C4E">
        <w:t>,</w:t>
      </w:r>
      <w:r w:rsidR="00F605E8" w:rsidRPr="00D32C4E">
        <w:t xml:space="preserve"> za osiguranje naplate naknade za koncesiju</w:t>
      </w:r>
      <w:r w:rsidR="00F669E1" w:rsidRPr="00D32C4E">
        <w:t>,</w:t>
      </w:r>
      <w:r w:rsidR="00F605E8" w:rsidRPr="00D32C4E">
        <w:t xml:space="preserve"> te naknade štete koja može nastati zbog neispunjenja ugovora o koncesiji, u roku od 7 dana </w:t>
      </w:r>
      <w:r w:rsidR="00F669E1" w:rsidRPr="00D32C4E">
        <w:t>od dana izvršnosti odluke o davanju koncesije, dostaviti</w:t>
      </w:r>
      <w:r w:rsidR="00F605E8" w:rsidRPr="00D32C4E">
        <w:t xml:space="preserve"> zadužnicu na iznos od </w:t>
      </w:r>
      <w:r w:rsidR="00ED37A8" w:rsidRPr="00D32C4E">
        <w:t>20.000,00 eura</w:t>
      </w:r>
      <w:r w:rsidR="00F605E8" w:rsidRPr="00D32C4E">
        <w:t xml:space="preserve"> koja ostaje kod davatelja koncesije za cijelo vrijeme trajanja ugovora o koncesiji.</w:t>
      </w:r>
      <w:r w:rsidR="00F669E1" w:rsidRPr="00D32C4E">
        <w:t xml:space="preserve"> </w:t>
      </w:r>
    </w:p>
    <w:p w14:paraId="28F10347" w14:textId="77777777" w:rsidR="005E4698" w:rsidRDefault="005E4698" w:rsidP="00C0289B">
      <w:pPr>
        <w:jc w:val="both"/>
      </w:pPr>
    </w:p>
    <w:p w14:paraId="41177370" w14:textId="77777777" w:rsidR="00F95FFD" w:rsidRDefault="006152D9" w:rsidP="00C0289B">
      <w:pPr>
        <w:jc w:val="both"/>
      </w:pPr>
      <w:r w:rsidRPr="006152D9">
        <w:rPr>
          <w:b/>
        </w:rPr>
        <w:t>16. Kriterij za odabir ponude:</w:t>
      </w:r>
      <w:r w:rsidR="00F95FFD">
        <w:rPr>
          <w:b/>
        </w:rPr>
        <w:t xml:space="preserve"> </w:t>
      </w:r>
      <w:r w:rsidR="00F95FFD" w:rsidRPr="00F95FFD">
        <w:t>ekonomski najpovoljnija ponuda</w:t>
      </w:r>
      <w:r w:rsidR="00F95FFD">
        <w:t>.</w:t>
      </w:r>
    </w:p>
    <w:p w14:paraId="3BB475D1" w14:textId="77777777" w:rsidR="00433876" w:rsidRDefault="00354B9B" w:rsidP="00D63867">
      <w:pPr>
        <w:pStyle w:val="tekst"/>
        <w:spacing w:before="0" w:beforeAutospacing="0" w:after="0" w:afterAutospacing="0"/>
        <w:jc w:val="both"/>
        <w:rPr>
          <w:color w:val="000000"/>
        </w:rPr>
      </w:pPr>
      <w:r w:rsidRPr="00CC0CF5">
        <w:rPr>
          <w:b/>
          <w:color w:val="000000"/>
        </w:rPr>
        <w:t>16.1</w:t>
      </w:r>
      <w:r>
        <w:rPr>
          <w:color w:val="000000"/>
        </w:rPr>
        <w:t>.</w:t>
      </w:r>
      <w:r w:rsidR="00433876">
        <w:rPr>
          <w:color w:val="000000"/>
        </w:rPr>
        <w:t>Najpovoljnijom ponudom smatrat će se ponuda s najvećim brojem bodova utvrđenim prema kriterijima:</w:t>
      </w:r>
    </w:p>
    <w:p w14:paraId="15189C82" w14:textId="77777777" w:rsidR="00433876" w:rsidRDefault="00433876" w:rsidP="00D63867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 najniža ponuđena cijena usluge za krajnje korisnike ( sa PDV-om)</w:t>
      </w:r>
      <w:r w:rsidR="00D32C4E">
        <w:rPr>
          <w:color w:val="000000"/>
        </w:rPr>
        <w:t xml:space="preserve"> </w:t>
      </w:r>
      <w:r>
        <w:rPr>
          <w:color w:val="000000"/>
        </w:rPr>
        <w:t xml:space="preserve"> – 70 %,</w:t>
      </w:r>
    </w:p>
    <w:p w14:paraId="6C38E8F0" w14:textId="77777777" w:rsidR="00D63867" w:rsidRDefault="00433876" w:rsidP="00D63867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 najviša ponuđena naknada za koncesiju – </w:t>
      </w:r>
      <w:r w:rsidR="00851C7F">
        <w:rPr>
          <w:color w:val="000000"/>
        </w:rPr>
        <w:t>20</w:t>
      </w:r>
      <w:r w:rsidR="00F65862">
        <w:rPr>
          <w:color w:val="000000"/>
        </w:rPr>
        <w:t xml:space="preserve"> %.</w:t>
      </w:r>
    </w:p>
    <w:p w14:paraId="5E4D247D" w14:textId="77777777" w:rsidR="00851C7F" w:rsidRDefault="00851C7F" w:rsidP="00D63867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8A301A">
        <w:rPr>
          <w:color w:val="000000"/>
        </w:rPr>
        <w:t xml:space="preserve"> </w:t>
      </w:r>
      <w:r>
        <w:rPr>
          <w:color w:val="000000"/>
        </w:rPr>
        <w:t xml:space="preserve"> najviši ponuđeni postotak promjenjivog dijela naknade za koncesiju – 10 %.</w:t>
      </w:r>
    </w:p>
    <w:p w14:paraId="507DBF6D" w14:textId="77777777" w:rsidR="00851C7F" w:rsidRDefault="00F65862" w:rsidP="00D63867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Ponuđena cijena usluge u ponudbenom troškovniku-cjeniku računa se tako da se zbroje sve jedinične cijene iz cjenika.</w:t>
      </w:r>
    </w:p>
    <w:p w14:paraId="0325A7A5" w14:textId="77777777" w:rsidR="00851C7F" w:rsidRPr="00851C7F" w:rsidRDefault="00851C7F" w:rsidP="00D63867">
      <w:pPr>
        <w:pStyle w:val="tekst"/>
        <w:spacing w:before="0" w:beforeAutospacing="0" w:after="0" w:afterAutospacing="0"/>
        <w:jc w:val="both"/>
        <w:rPr>
          <w:color w:val="000000"/>
          <w:u w:val="single"/>
        </w:rPr>
      </w:pPr>
      <w:r w:rsidRPr="00851C7F">
        <w:rPr>
          <w:color w:val="000000"/>
          <w:u w:val="single"/>
        </w:rPr>
        <w:t>Način vrednovanja ponude –</w:t>
      </w:r>
      <w:r w:rsidR="00F27487">
        <w:rPr>
          <w:color w:val="000000"/>
          <w:u w:val="single"/>
        </w:rPr>
        <w:t xml:space="preserve"> </w:t>
      </w:r>
      <w:r w:rsidRPr="00851C7F">
        <w:rPr>
          <w:color w:val="000000"/>
          <w:u w:val="single"/>
        </w:rPr>
        <w:t>bodovanje:</w:t>
      </w:r>
    </w:p>
    <w:p w14:paraId="569D1FC2" w14:textId="77777777" w:rsidR="00851C7F" w:rsidRDefault="00851C7F" w:rsidP="00D63867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Svaki element ponude vrednuje se zasebno, a zbroj ukupne ocjene po kriterijima n</w:t>
      </w:r>
      <w:r w:rsidR="00CC0CF5">
        <w:rPr>
          <w:color w:val="000000"/>
        </w:rPr>
        <w:t>e</w:t>
      </w:r>
      <w:r>
        <w:rPr>
          <w:color w:val="000000"/>
        </w:rPr>
        <w:t xml:space="preserve"> može iznositi više od 1 ( 100 % ).</w:t>
      </w:r>
    </w:p>
    <w:p w14:paraId="64D845DF" w14:textId="77777777" w:rsidR="00F65862" w:rsidRDefault="00851C7F" w:rsidP="00D63867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Promjenjivi dio naknade za koncesiju izračunava se u apsolutnom iznosu prema procijenjenoj vrijednosti koncesije.</w:t>
      </w:r>
      <w:r w:rsidR="00F65862">
        <w:rPr>
          <w:color w:val="000000"/>
        </w:rPr>
        <w:t xml:space="preserve"> </w:t>
      </w:r>
    </w:p>
    <w:p w14:paraId="57FD582C" w14:textId="77777777" w:rsidR="00433876" w:rsidRDefault="00851C7F" w:rsidP="00D63867">
      <w:pPr>
        <w:pStyle w:val="tekst"/>
        <w:spacing w:before="0" w:beforeAutospacing="0" w:after="0" w:afterAutospacing="0"/>
        <w:jc w:val="both"/>
        <w:rPr>
          <w:color w:val="000000"/>
          <w:u w:val="single"/>
        </w:rPr>
      </w:pPr>
      <w:r w:rsidRPr="00851C7F">
        <w:rPr>
          <w:color w:val="000000"/>
          <w:u w:val="single"/>
        </w:rPr>
        <w:t>Formule i način izračuna:</w:t>
      </w:r>
    </w:p>
    <w:p w14:paraId="2D2C79DC" w14:textId="77777777" w:rsidR="00851C7F" w:rsidRPr="00851C7F" w:rsidRDefault="00851C7F" w:rsidP="00D63867">
      <w:pPr>
        <w:pStyle w:val="tekst"/>
        <w:spacing w:before="0" w:beforeAutospacing="0" w:after="0" w:afterAutospacing="0"/>
        <w:jc w:val="both"/>
        <w:rPr>
          <w:color w:val="000000"/>
          <w:u w:val="single"/>
        </w:rPr>
      </w:pPr>
    </w:p>
    <w:p w14:paraId="1E4BB9A7" w14:textId="77777777" w:rsidR="00B120EB" w:rsidRDefault="00851C7F" w:rsidP="00D63867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Najniža ponuđena cijena usluge: </w:t>
      </w:r>
      <w:r w:rsidRPr="00354B9B">
        <w:rPr>
          <w:color w:val="000000"/>
          <w:u w:val="single"/>
        </w:rPr>
        <w:t>70% x najniža ponuđena cijena usluge</w:t>
      </w:r>
      <w:r>
        <w:rPr>
          <w:color w:val="000000"/>
        </w:rPr>
        <w:t xml:space="preserve"> </w:t>
      </w:r>
    </w:p>
    <w:p w14:paraId="5A1DEF24" w14:textId="77777777" w:rsidR="00851C7F" w:rsidRDefault="00354B9B" w:rsidP="00D63867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ponuđena cijena usluge</w:t>
      </w:r>
    </w:p>
    <w:p w14:paraId="496C301D" w14:textId="77777777" w:rsidR="00354B9B" w:rsidRDefault="00354B9B" w:rsidP="00D63867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Najviša ponuđena naknada za koncesiju: </w:t>
      </w:r>
      <w:r w:rsidRPr="00354B9B">
        <w:rPr>
          <w:color w:val="000000"/>
          <w:u w:val="single"/>
        </w:rPr>
        <w:t>20% x ponuđena godišnja naknada za koncesiju</w:t>
      </w:r>
    </w:p>
    <w:p w14:paraId="567EA1EC" w14:textId="77777777" w:rsidR="00851C7F" w:rsidRDefault="00354B9B" w:rsidP="00D63867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A67AF">
        <w:rPr>
          <w:color w:val="000000"/>
        </w:rPr>
        <w:t xml:space="preserve">        </w:t>
      </w:r>
      <w:r>
        <w:rPr>
          <w:color w:val="000000"/>
        </w:rPr>
        <w:t>najviša ponuđena godišnja naknada za koncesiju</w:t>
      </w:r>
    </w:p>
    <w:p w14:paraId="5316CF52" w14:textId="77777777" w:rsidR="00354B9B" w:rsidRDefault="00354B9B" w:rsidP="00D63867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Najviši ponuđeni postotak </w:t>
      </w:r>
      <w:proofErr w:type="spellStart"/>
      <w:r>
        <w:rPr>
          <w:color w:val="000000"/>
        </w:rPr>
        <w:t>promj</w:t>
      </w:r>
      <w:proofErr w:type="spellEnd"/>
      <w:r>
        <w:rPr>
          <w:color w:val="000000"/>
        </w:rPr>
        <w:t xml:space="preserve">. dijela </w:t>
      </w:r>
      <w:proofErr w:type="spellStart"/>
      <w:r>
        <w:rPr>
          <w:color w:val="000000"/>
        </w:rPr>
        <w:t>k.n</w:t>
      </w:r>
      <w:proofErr w:type="spellEnd"/>
      <w:r>
        <w:rPr>
          <w:color w:val="000000"/>
        </w:rPr>
        <w:t xml:space="preserve">.: </w:t>
      </w:r>
      <w:r w:rsidRPr="00354B9B">
        <w:rPr>
          <w:color w:val="000000"/>
          <w:u w:val="single"/>
        </w:rPr>
        <w:t xml:space="preserve">10% x ponuđeni apsolutni iznos </w:t>
      </w:r>
      <w:proofErr w:type="spellStart"/>
      <w:r w:rsidRPr="00354B9B">
        <w:rPr>
          <w:color w:val="000000"/>
          <w:u w:val="single"/>
        </w:rPr>
        <w:t>prom.dijla</w:t>
      </w:r>
      <w:proofErr w:type="spellEnd"/>
      <w:r w:rsidRPr="00354B9B">
        <w:rPr>
          <w:color w:val="000000"/>
          <w:u w:val="single"/>
        </w:rPr>
        <w:t xml:space="preserve"> </w:t>
      </w:r>
      <w:proofErr w:type="spellStart"/>
      <w:r w:rsidRPr="00354B9B">
        <w:rPr>
          <w:color w:val="000000"/>
          <w:u w:val="single"/>
        </w:rPr>
        <w:t>k.n</w:t>
      </w:r>
      <w:proofErr w:type="spellEnd"/>
      <w:r w:rsidRPr="00354B9B">
        <w:rPr>
          <w:color w:val="000000"/>
          <w:u w:val="single"/>
        </w:rPr>
        <w:t>.</w:t>
      </w:r>
    </w:p>
    <w:p w14:paraId="2D1C6EE8" w14:textId="77777777" w:rsidR="00433876" w:rsidRDefault="00354B9B" w:rsidP="00D63867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najviši ponuđeni apsolutni iznos </w:t>
      </w:r>
      <w:proofErr w:type="spellStart"/>
      <w:r>
        <w:rPr>
          <w:color w:val="000000"/>
        </w:rPr>
        <w:t>prom.dijela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k.n</w:t>
      </w:r>
      <w:proofErr w:type="spellEnd"/>
      <w:r>
        <w:rPr>
          <w:color w:val="000000"/>
        </w:rPr>
        <w:t>.</w:t>
      </w:r>
    </w:p>
    <w:p w14:paraId="36D78642" w14:textId="77777777" w:rsidR="006972AF" w:rsidRDefault="006972AF" w:rsidP="00D63867">
      <w:pPr>
        <w:pStyle w:val="tekst"/>
        <w:spacing w:before="0" w:beforeAutospacing="0" w:after="0" w:afterAutospacing="0"/>
        <w:jc w:val="both"/>
        <w:rPr>
          <w:color w:val="000000"/>
        </w:rPr>
      </w:pPr>
    </w:p>
    <w:p w14:paraId="054672DD" w14:textId="77777777" w:rsidR="00132D37" w:rsidRDefault="00132D37" w:rsidP="00D63867">
      <w:pPr>
        <w:pStyle w:val="tekst"/>
        <w:spacing w:before="0" w:beforeAutospacing="0" w:after="0" w:afterAutospacing="0"/>
        <w:jc w:val="both"/>
        <w:rPr>
          <w:b/>
          <w:color w:val="000000"/>
        </w:rPr>
      </w:pPr>
    </w:p>
    <w:p w14:paraId="7AB13670" w14:textId="77777777" w:rsidR="004B4501" w:rsidRDefault="004B4501" w:rsidP="00D63867">
      <w:pPr>
        <w:pStyle w:val="tekst"/>
        <w:spacing w:before="0" w:beforeAutospacing="0" w:after="0" w:afterAutospacing="0"/>
        <w:jc w:val="both"/>
        <w:rPr>
          <w:b/>
          <w:color w:val="000000"/>
        </w:rPr>
      </w:pPr>
    </w:p>
    <w:p w14:paraId="7B8262B1" w14:textId="77777777" w:rsidR="00D63867" w:rsidRPr="006C7D6B" w:rsidRDefault="007F5F1D" w:rsidP="00D63867">
      <w:pPr>
        <w:pStyle w:val="tekst"/>
        <w:spacing w:before="0" w:beforeAutospacing="0" w:after="0" w:afterAutospacing="0"/>
        <w:jc w:val="both"/>
        <w:rPr>
          <w:color w:val="000000"/>
        </w:rPr>
      </w:pPr>
      <w:r w:rsidRPr="00CC0CF5">
        <w:rPr>
          <w:b/>
          <w:color w:val="000000"/>
        </w:rPr>
        <w:lastRenderedPageBreak/>
        <w:t>16.2</w:t>
      </w:r>
      <w:r w:rsidRPr="007F5F1D">
        <w:rPr>
          <w:color w:val="000000"/>
        </w:rPr>
        <w:t>.</w:t>
      </w:r>
      <w:r>
        <w:rPr>
          <w:color w:val="000000"/>
        </w:rPr>
        <w:t xml:space="preserve"> </w:t>
      </w:r>
      <w:r w:rsidR="00D63867" w:rsidRPr="006C7D6B">
        <w:rPr>
          <w:color w:val="000000"/>
        </w:rPr>
        <w:t>Napomena:</w:t>
      </w:r>
    </w:p>
    <w:p w14:paraId="541111D1" w14:textId="77777777" w:rsidR="00D63867" w:rsidRPr="006C7D6B" w:rsidRDefault="008A301A" w:rsidP="008A301A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1C2FB9">
        <w:rPr>
          <w:color w:val="000000"/>
        </w:rPr>
        <w:t xml:space="preserve"> </w:t>
      </w:r>
      <w:r w:rsidR="00D63867" w:rsidRPr="006C7D6B">
        <w:rPr>
          <w:color w:val="000000"/>
        </w:rPr>
        <w:t>ako ponuditelji za pojedini kriterij odabira daju istu ponudu dobivaju isti broj bodova.</w:t>
      </w:r>
    </w:p>
    <w:p w14:paraId="2DE55FF6" w14:textId="77777777" w:rsidR="00D63867" w:rsidRPr="006C7D6B" w:rsidRDefault="008A301A" w:rsidP="008A301A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D63867" w:rsidRPr="006C7D6B">
        <w:rPr>
          <w:color w:val="000000"/>
        </w:rPr>
        <w:t xml:space="preserve">ako ponuditelj imaju isti zbroj bodova prednost kod odabira se daje onom koji ima </w:t>
      </w:r>
      <w:r w:rsidR="00D63867">
        <w:rPr>
          <w:color w:val="000000"/>
        </w:rPr>
        <w:t>povoljniju cijenu usluga</w:t>
      </w:r>
      <w:r w:rsidR="00D63867" w:rsidRPr="006C7D6B">
        <w:rPr>
          <w:color w:val="000000"/>
        </w:rPr>
        <w:t>.</w:t>
      </w:r>
    </w:p>
    <w:p w14:paraId="539F1C75" w14:textId="77777777" w:rsidR="005E4698" w:rsidRPr="00741AE1" w:rsidRDefault="005E4698" w:rsidP="00C0289B">
      <w:pPr>
        <w:jc w:val="both"/>
      </w:pPr>
    </w:p>
    <w:p w14:paraId="1A13A845" w14:textId="77777777" w:rsidR="00F1290E" w:rsidRPr="00785BE6" w:rsidRDefault="006152D9" w:rsidP="00C0289B">
      <w:pPr>
        <w:jc w:val="both"/>
      </w:pPr>
      <w:r w:rsidRPr="006152D9">
        <w:rPr>
          <w:b/>
        </w:rPr>
        <w:t>17</w:t>
      </w:r>
      <w:r w:rsidR="00B34935" w:rsidRPr="006152D9">
        <w:rPr>
          <w:b/>
        </w:rPr>
        <w:t>.</w:t>
      </w:r>
      <w:r w:rsidR="00B34935" w:rsidRPr="00785BE6">
        <w:t xml:space="preserve"> </w:t>
      </w:r>
      <w:r w:rsidR="00B34935" w:rsidRPr="005E4698">
        <w:rPr>
          <w:b/>
        </w:rPr>
        <w:t>Jezik i pismo na kojima ponuda mora biti napisana</w:t>
      </w:r>
      <w:r w:rsidR="00B34935" w:rsidRPr="00785BE6">
        <w:t>:</w:t>
      </w:r>
      <w:r w:rsidR="00252EB0">
        <w:t xml:space="preserve"> hrvatski jezik, latinično pismo</w:t>
      </w:r>
      <w:r w:rsidR="00F1290E">
        <w:t>, a podaci o ponuditelju moraju biti ispisani tiskanim slovima.</w:t>
      </w:r>
      <w:r w:rsidR="00EC5F1C">
        <w:t xml:space="preserve"> Ponuda mora biti uvezana jamstvenikom u nerastavljenu cjelinu. Uvezanu ponudu potrebno je zapečatiti stavljanjem naljepnice na krajeve jamstvenika te otisnuti pečat ponuditelja</w:t>
      </w:r>
      <w:r w:rsidR="00073543">
        <w:t>. Stranice ponude se  označavaju rednim brojem stranice kroz ukupan broj stranica.</w:t>
      </w:r>
    </w:p>
    <w:p w14:paraId="7F2B2AE4" w14:textId="77777777" w:rsidR="006152D9" w:rsidRDefault="006152D9" w:rsidP="00C0289B">
      <w:pPr>
        <w:jc w:val="both"/>
      </w:pPr>
    </w:p>
    <w:p w14:paraId="36196623" w14:textId="77777777" w:rsidR="00073543" w:rsidRDefault="00EC2ED5" w:rsidP="00C0289B">
      <w:pPr>
        <w:jc w:val="both"/>
      </w:pPr>
      <w:r w:rsidRPr="00D03864">
        <w:rPr>
          <w:b/>
        </w:rPr>
        <w:t>1</w:t>
      </w:r>
      <w:r w:rsidR="00D03864" w:rsidRPr="00D03864">
        <w:rPr>
          <w:b/>
        </w:rPr>
        <w:t>8</w:t>
      </w:r>
      <w:r w:rsidRPr="00D03864">
        <w:rPr>
          <w:b/>
        </w:rPr>
        <w:t>. Cjenik</w:t>
      </w:r>
      <w:r w:rsidR="000F618A">
        <w:t>:</w:t>
      </w:r>
      <w:r w:rsidR="0087243E">
        <w:t xml:space="preserve"> </w:t>
      </w:r>
      <w:r>
        <w:t xml:space="preserve">ponuditelj treba dostaviti </w:t>
      </w:r>
      <w:r w:rsidR="00AC2A09">
        <w:t xml:space="preserve">popunjeni </w:t>
      </w:r>
      <w:r>
        <w:t xml:space="preserve">cjenik-popis dimnjačarskih usluga </w:t>
      </w:r>
      <w:r w:rsidR="00AC2A09">
        <w:t xml:space="preserve">(u privitku dokumentacije za nadmetanje) </w:t>
      </w:r>
      <w:r>
        <w:t xml:space="preserve">analitički iskazan s jediničnim cijenama u </w:t>
      </w:r>
      <w:r w:rsidR="00AD508E">
        <w:t>eurima</w:t>
      </w:r>
      <w:r>
        <w:t xml:space="preserve"> </w:t>
      </w:r>
      <w:r w:rsidR="00AC2A09">
        <w:t>i to: iznos bez PDV-a, iznos pripadajućeg PDV-a i ukupni iznos s PDV-om</w:t>
      </w:r>
      <w:r>
        <w:t>.</w:t>
      </w:r>
      <w:r w:rsidR="00073543">
        <w:t xml:space="preserve"> </w:t>
      </w:r>
    </w:p>
    <w:p w14:paraId="0770298E" w14:textId="77777777" w:rsidR="00AC2A09" w:rsidRPr="00785BE6" w:rsidRDefault="00AC2A09" w:rsidP="00C0289B">
      <w:pPr>
        <w:jc w:val="both"/>
      </w:pPr>
    </w:p>
    <w:p w14:paraId="74F6E215" w14:textId="77777777" w:rsidR="00E17728" w:rsidRDefault="00AC2A09" w:rsidP="00D14257">
      <w:pPr>
        <w:pStyle w:val="tekst"/>
        <w:spacing w:before="0" w:beforeAutospacing="0" w:after="0" w:afterAutospacing="0"/>
        <w:ind w:right="57"/>
        <w:jc w:val="both"/>
        <w:rPr>
          <w:color w:val="000000"/>
        </w:rPr>
      </w:pPr>
      <w:r>
        <w:rPr>
          <w:b/>
        </w:rPr>
        <w:t>19</w:t>
      </w:r>
      <w:r w:rsidR="00D14257" w:rsidRPr="00D03864">
        <w:rPr>
          <w:b/>
        </w:rPr>
        <w:t xml:space="preserve">. </w:t>
      </w:r>
      <w:r w:rsidR="00B34935" w:rsidRPr="00D03864">
        <w:rPr>
          <w:b/>
        </w:rPr>
        <w:t>Naziv i adresa tijela nadležnog za rješavanje žalbe</w:t>
      </w:r>
      <w:r w:rsidR="00785BE6" w:rsidRPr="00D03864">
        <w:rPr>
          <w:b/>
        </w:rPr>
        <w:t>:</w:t>
      </w:r>
      <w:r w:rsidR="00B34935" w:rsidRPr="00785BE6">
        <w:t xml:space="preserve"> </w:t>
      </w:r>
      <w:r w:rsidR="00D14257" w:rsidRPr="00605E02">
        <w:rPr>
          <w:color w:val="000000"/>
        </w:rPr>
        <w:t xml:space="preserve">Žalba se izjavljuje Državnoj komisiji za kontrolu postupaka javne nabave Koturaška cesta 43/IV, 10000 Zagreb, </w:t>
      </w:r>
      <w:r w:rsidR="00E17728">
        <w:rPr>
          <w:color w:val="000000"/>
        </w:rPr>
        <w:t>u pisanom obliku.</w:t>
      </w:r>
    </w:p>
    <w:p w14:paraId="3E4C33FE" w14:textId="77777777" w:rsidR="00E17728" w:rsidRDefault="00D762F4" w:rsidP="00D14257">
      <w:pPr>
        <w:pStyle w:val="tekst"/>
        <w:spacing w:before="0" w:beforeAutospacing="0" w:after="0" w:afterAutospacing="0"/>
        <w:ind w:right="57"/>
        <w:jc w:val="both"/>
        <w:rPr>
          <w:color w:val="000000"/>
        </w:rPr>
      </w:pPr>
      <w:r w:rsidRPr="00D762F4">
        <w:rPr>
          <w:b/>
          <w:bCs/>
          <w:color w:val="000000"/>
        </w:rPr>
        <w:t>19.1.</w:t>
      </w:r>
      <w:r>
        <w:rPr>
          <w:color w:val="000000"/>
        </w:rPr>
        <w:t xml:space="preserve"> </w:t>
      </w:r>
      <w:r w:rsidR="00E17728">
        <w:rPr>
          <w:color w:val="000000"/>
        </w:rPr>
        <w:t xml:space="preserve">Žalba se dostavlja neposredno, putem ovlaštenog davatelja poštanskih usluga ili elektroničkim sredstvima komunikacije putem međusobno povezanih informacijskih sustava Državne komisije i EOJN RH. </w:t>
      </w:r>
    </w:p>
    <w:p w14:paraId="0C737490" w14:textId="77777777" w:rsidR="00E17728" w:rsidRDefault="00D762F4" w:rsidP="00D14257">
      <w:pPr>
        <w:pStyle w:val="tekst"/>
        <w:spacing w:before="0" w:beforeAutospacing="0" w:after="0" w:afterAutospacing="0"/>
        <w:ind w:right="57"/>
        <w:jc w:val="both"/>
        <w:rPr>
          <w:color w:val="000000"/>
        </w:rPr>
      </w:pPr>
      <w:r w:rsidRPr="00D762F4">
        <w:rPr>
          <w:b/>
          <w:bCs/>
          <w:color w:val="000000"/>
        </w:rPr>
        <w:t>19.2</w:t>
      </w:r>
      <w:r>
        <w:rPr>
          <w:color w:val="000000"/>
        </w:rPr>
        <w:t xml:space="preserve">. </w:t>
      </w:r>
      <w:r w:rsidR="00E17728">
        <w:rPr>
          <w:color w:val="000000"/>
        </w:rPr>
        <w:t>Žalitelj je dužan istodobno jedan primjerak žalbe dostaviti i davatelju koncesije na dokaziv način u roku za žalbu.</w:t>
      </w:r>
    </w:p>
    <w:p w14:paraId="444B7142" w14:textId="77777777" w:rsidR="00E17728" w:rsidRDefault="00D762F4" w:rsidP="00D14257">
      <w:pPr>
        <w:pStyle w:val="tekst"/>
        <w:spacing w:before="0" w:beforeAutospacing="0" w:after="0" w:afterAutospacing="0"/>
        <w:ind w:right="57"/>
        <w:jc w:val="both"/>
        <w:rPr>
          <w:color w:val="000000"/>
        </w:rPr>
      </w:pPr>
      <w:r w:rsidRPr="00D762F4">
        <w:rPr>
          <w:b/>
          <w:bCs/>
          <w:color w:val="000000"/>
        </w:rPr>
        <w:t>19.3.</w:t>
      </w:r>
      <w:r>
        <w:rPr>
          <w:color w:val="000000"/>
        </w:rPr>
        <w:t xml:space="preserve"> </w:t>
      </w:r>
      <w:r w:rsidR="00E17728">
        <w:rPr>
          <w:color w:val="000000"/>
        </w:rPr>
        <w:t xml:space="preserve">Kad je žalba upućena putem ovlaštenog davatelja poštanskih usluga, dan predaje ovlaštenom davatelju poštanskih usluga smatra se danom predaje Državnoj komisiji, odnosno </w:t>
      </w:r>
      <w:r w:rsidR="003377C6">
        <w:rPr>
          <w:color w:val="000000"/>
        </w:rPr>
        <w:t>davatelju koncesije</w:t>
      </w:r>
      <w:r w:rsidR="00E17728">
        <w:rPr>
          <w:color w:val="000000"/>
        </w:rPr>
        <w:t>.</w:t>
      </w:r>
    </w:p>
    <w:p w14:paraId="1D44CC9E" w14:textId="77777777" w:rsidR="00E17728" w:rsidRDefault="00D762F4" w:rsidP="00D14257">
      <w:pPr>
        <w:pStyle w:val="tekst"/>
        <w:spacing w:before="0" w:beforeAutospacing="0" w:after="0" w:afterAutospacing="0"/>
        <w:ind w:right="57"/>
        <w:jc w:val="both"/>
        <w:rPr>
          <w:color w:val="000000"/>
        </w:rPr>
      </w:pPr>
      <w:r w:rsidRPr="00D762F4">
        <w:rPr>
          <w:b/>
          <w:bCs/>
          <w:color w:val="000000"/>
        </w:rPr>
        <w:t>19.4.</w:t>
      </w:r>
      <w:r w:rsidR="000F4E04">
        <w:rPr>
          <w:b/>
          <w:bCs/>
          <w:color w:val="000000"/>
        </w:rPr>
        <w:t xml:space="preserve"> </w:t>
      </w:r>
      <w:r w:rsidR="00E17728">
        <w:rPr>
          <w:color w:val="000000"/>
        </w:rPr>
        <w:t>Rok za izjavljivanje žalbe je deset (10) dana i to od dana:</w:t>
      </w:r>
    </w:p>
    <w:p w14:paraId="736A827E" w14:textId="77777777" w:rsidR="00DA26F5" w:rsidRDefault="00D14257" w:rsidP="00A507D3">
      <w:pPr>
        <w:pStyle w:val="tekst"/>
        <w:numPr>
          <w:ilvl w:val="0"/>
          <w:numId w:val="34"/>
        </w:numPr>
        <w:spacing w:before="0" w:beforeAutospacing="0" w:after="0" w:afterAutospacing="0"/>
        <w:ind w:right="57"/>
        <w:jc w:val="both"/>
        <w:rPr>
          <w:color w:val="000000"/>
        </w:rPr>
      </w:pPr>
      <w:r w:rsidRPr="00DA26F5">
        <w:rPr>
          <w:color w:val="000000"/>
        </w:rPr>
        <w:t xml:space="preserve">objave obavijesti o namjeri davanja koncesije u odnosu na </w:t>
      </w:r>
      <w:r w:rsidR="00DA26F5">
        <w:rPr>
          <w:color w:val="000000"/>
        </w:rPr>
        <w:t>sadržaj obavijesti i dokumentacije za nadmetanje, te dodatne dokumentacije ako postoji,</w:t>
      </w:r>
    </w:p>
    <w:p w14:paraId="581D0559" w14:textId="77777777" w:rsidR="00DA26F5" w:rsidRDefault="00DA26F5" w:rsidP="00A507D3">
      <w:pPr>
        <w:pStyle w:val="tekst"/>
        <w:numPr>
          <w:ilvl w:val="0"/>
          <w:numId w:val="34"/>
        </w:numPr>
        <w:spacing w:before="0" w:beforeAutospacing="0" w:after="0" w:afterAutospacing="0"/>
        <w:ind w:right="57"/>
        <w:jc w:val="both"/>
        <w:rPr>
          <w:color w:val="000000"/>
        </w:rPr>
      </w:pPr>
      <w:r>
        <w:rPr>
          <w:color w:val="000000"/>
        </w:rPr>
        <w:t>objave obavijesti o ispravku, u odnosu na sadržaj ispravka,</w:t>
      </w:r>
    </w:p>
    <w:p w14:paraId="6C62FE9F" w14:textId="77777777" w:rsidR="00DB641A" w:rsidRDefault="00DB641A" w:rsidP="00A507D3">
      <w:pPr>
        <w:pStyle w:val="tekst"/>
        <w:numPr>
          <w:ilvl w:val="0"/>
          <w:numId w:val="34"/>
        </w:numPr>
        <w:spacing w:before="0" w:beforeAutospacing="0" w:after="0" w:afterAutospacing="0"/>
        <w:ind w:right="57"/>
        <w:jc w:val="both"/>
        <w:rPr>
          <w:color w:val="000000"/>
        </w:rPr>
      </w:pPr>
      <w:r>
        <w:rPr>
          <w:color w:val="000000"/>
        </w:rPr>
        <w:t>objave dokumentacije za nadmetanje u odnosu na sadržaj dokumentacije za nadmetanje,</w:t>
      </w:r>
    </w:p>
    <w:p w14:paraId="2CCF0B0E" w14:textId="77777777" w:rsidR="00DA26F5" w:rsidRDefault="00DA26F5" w:rsidP="00A507D3">
      <w:pPr>
        <w:pStyle w:val="tekst"/>
        <w:numPr>
          <w:ilvl w:val="0"/>
          <w:numId w:val="34"/>
        </w:numPr>
        <w:spacing w:before="0" w:beforeAutospacing="0" w:after="0" w:afterAutospacing="0"/>
        <w:ind w:right="57"/>
        <w:jc w:val="both"/>
        <w:rPr>
          <w:color w:val="000000"/>
        </w:rPr>
      </w:pPr>
      <w:r>
        <w:rPr>
          <w:color w:val="000000"/>
        </w:rPr>
        <w:t>objave izmjene dokumentacije za nadmetanje u odnosu na sadržaj izmjene dokumentacije,</w:t>
      </w:r>
    </w:p>
    <w:p w14:paraId="1DE7E424" w14:textId="77777777" w:rsidR="00DA26F5" w:rsidRDefault="00DA26F5" w:rsidP="00A507D3">
      <w:pPr>
        <w:pStyle w:val="tekst"/>
        <w:numPr>
          <w:ilvl w:val="0"/>
          <w:numId w:val="34"/>
        </w:numPr>
        <w:spacing w:before="0" w:beforeAutospacing="0" w:after="0" w:afterAutospacing="0"/>
        <w:ind w:right="57"/>
        <w:jc w:val="both"/>
        <w:rPr>
          <w:color w:val="000000"/>
        </w:rPr>
      </w:pPr>
      <w:r>
        <w:rPr>
          <w:color w:val="000000"/>
        </w:rPr>
        <w:t>otvaranja ponuda u odnosu na propuštanje davatelja koncesije da odgovori na pravodobno dostavljen zahtjev dodatne informacije, objašnjenja ili izmjene dokumentacije za nadmetanje te na postupak otvaranja ponuda,</w:t>
      </w:r>
    </w:p>
    <w:p w14:paraId="6427FA90" w14:textId="77777777" w:rsidR="00DB641A" w:rsidRDefault="00DA26F5" w:rsidP="00A507D3">
      <w:pPr>
        <w:pStyle w:val="tekst"/>
        <w:numPr>
          <w:ilvl w:val="0"/>
          <w:numId w:val="34"/>
        </w:numPr>
        <w:spacing w:before="0" w:beforeAutospacing="0" w:after="0" w:afterAutospacing="0"/>
        <w:ind w:right="57"/>
        <w:jc w:val="both"/>
        <w:rPr>
          <w:color w:val="000000"/>
        </w:rPr>
      </w:pPr>
      <w:r>
        <w:rPr>
          <w:color w:val="000000"/>
        </w:rPr>
        <w:t>primitka odluke o davanju koncesije ili odluke o poništenju u postupku davanja koncesije u odnosu na postupak pregleda, ocjene i odabira ponuda odnosno raz</w:t>
      </w:r>
      <w:r w:rsidR="00DB641A">
        <w:rPr>
          <w:color w:val="000000"/>
        </w:rPr>
        <w:t>loge poništenja.</w:t>
      </w:r>
    </w:p>
    <w:p w14:paraId="6CC45D12" w14:textId="77777777" w:rsidR="00DA26F5" w:rsidRDefault="00D762F4" w:rsidP="00DA26F5">
      <w:pPr>
        <w:pStyle w:val="tekst"/>
        <w:spacing w:before="0" w:beforeAutospacing="0" w:after="0" w:afterAutospacing="0"/>
        <w:ind w:left="-57" w:right="57"/>
        <w:jc w:val="both"/>
        <w:rPr>
          <w:color w:val="000000"/>
        </w:rPr>
      </w:pPr>
      <w:r w:rsidRPr="000F4E04">
        <w:rPr>
          <w:b/>
          <w:bCs/>
          <w:color w:val="000000"/>
        </w:rPr>
        <w:t>19.5.</w:t>
      </w:r>
      <w:r>
        <w:rPr>
          <w:color w:val="000000"/>
        </w:rPr>
        <w:t xml:space="preserve"> </w:t>
      </w:r>
      <w:r w:rsidR="00DB641A">
        <w:rPr>
          <w:color w:val="000000"/>
        </w:rPr>
        <w:t xml:space="preserve">Žalitelj koji je propustio izjaviti žalbu u određenoj fazi nema pravo na žalbu u kasnijoj fazi postupka za prethodnu fazu. </w:t>
      </w:r>
    </w:p>
    <w:p w14:paraId="443377EC" w14:textId="77777777" w:rsidR="00864F8F" w:rsidRDefault="00DA26F5" w:rsidP="00DB641A">
      <w:pPr>
        <w:pStyle w:val="tekst"/>
        <w:spacing w:before="0" w:beforeAutospacing="0" w:after="0" w:afterAutospacing="0"/>
        <w:ind w:left="-57" w:right="57"/>
        <w:jc w:val="both"/>
      </w:pPr>
      <w:r>
        <w:rPr>
          <w:color w:val="000000"/>
        </w:rPr>
        <w:t xml:space="preserve"> </w:t>
      </w:r>
      <w:r w:rsidR="004A5138" w:rsidRPr="00605E02">
        <w:t xml:space="preserve"> </w:t>
      </w:r>
    </w:p>
    <w:p w14:paraId="058C604B" w14:textId="77777777" w:rsidR="0097196B" w:rsidRDefault="006B1809" w:rsidP="006B1809">
      <w:pPr>
        <w:pStyle w:val="tekst"/>
        <w:spacing w:before="0" w:beforeAutospacing="0" w:after="0" w:afterAutospacing="0"/>
        <w:jc w:val="both"/>
      </w:pPr>
      <w:r w:rsidRPr="006B1809">
        <w:rPr>
          <w:b/>
        </w:rPr>
        <w:t xml:space="preserve">20. </w:t>
      </w:r>
      <w:r w:rsidR="00330886">
        <w:rPr>
          <w:b/>
        </w:rPr>
        <w:t xml:space="preserve"> </w:t>
      </w:r>
      <w:r w:rsidR="003A079D" w:rsidRPr="006B1809">
        <w:rPr>
          <w:b/>
        </w:rPr>
        <w:t>Davanje koncesije</w:t>
      </w:r>
      <w:r w:rsidRPr="006B1809">
        <w:rPr>
          <w:b/>
        </w:rPr>
        <w:t>:</w:t>
      </w:r>
      <w:r w:rsidR="003A079D" w:rsidRPr="006C7D6B">
        <w:t xml:space="preserve"> provodi se na temelju otvorenog postupka.</w:t>
      </w:r>
    </w:p>
    <w:p w14:paraId="7556E2A0" w14:textId="77777777" w:rsidR="00A61BA9" w:rsidRPr="006C7D6B" w:rsidRDefault="00A61BA9" w:rsidP="006B1809">
      <w:pPr>
        <w:pStyle w:val="tekst"/>
        <w:spacing w:before="0" w:beforeAutospacing="0" w:after="0" w:afterAutospacing="0"/>
        <w:jc w:val="both"/>
      </w:pPr>
    </w:p>
    <w:p w14:paraId="21411BF9" w14:textId="77777777" w:rsidR="003A079D" w:rsidRDefault="006B1809" w:rsidP="006B1809">
      <w:pPr>
        <w:pStyle w:val="tekst"/>
        <w:spacing w:before="0" w:beforeAutospacing="0" w:after="0" w:afterAutospacing="0"/>
        <w:jc w:val="both"/>
      </w:pPr>
      <w:r w:rsidRPr="006B1809">
        <w:rPr>
          <w:b/>
        </w:rPr>
        <w:t xml:space="preserve">21. </w:t>
      </w:r>
      <w:r w:rsidR="00330886">
        <w:rPr>
          <w:b/>
        </w:rPr>
        <w:t xml:space="preserve"> </w:t>
      </w:r>
      <w:r w:rsidR="003A079D" w:rsidRPr="006B1809">
        <w:rPr>
          <w:b/>
        </w:rPr>
        <w:t>Valjanost ponude</w:t>
      </w:r>
      <w:r w:rsidRPr="006B1809">
        <w:rPr>
          <w:b/>
        </w:rPr>
        <w:t>:</w:t>
      </w:r>
      <w:r>
        <w:t xml:space="preserve"> </w:t>
      </w:r>
      <w:r w:rsidR="003A079D" w:rsidRPr="006C7D6B">
        <w:t>60 dana od krajnjeg roka za dostavu ponuda.</w:t>
      </w:r>
    </w:p>
    <w:p w14:paraId="59DADF12" w14:textId="77777777" w:rsidR="00A61BA9" w:rsidRDefault="00A61BA9" w:rsidP="006B1809">
      <w:pPr>
        <w:pStyle w:val="tekst"/>
        <w:spacing w:before="0" w:beforeAutospacing="0" w:after="0" w:afterAutospacing="0"/>
        <w:jc w:val="both"/>
      </w:pPr>
    </w:p>
    <w:p w14:paraId="3CAC978C" w14:textId="77777777" w:rsidR="003A079D" w:rsidRDefault="006B1809" w:rsidP="006B1809">
      <w:pPr>
        <w:pStyle w:val="tekst"/>
        <w:spacing w:before="0" w:beforeAutospacing="0" w:after="0" w:afterAutospacing="0"/>
        <w:jc w:val="both"/>
      </w:pPr>
      <w:r w:rsidRPr="006B1809">
        <w:rPr>
          <w:b/>
        </w:rPr>
        <w:t>22.</w:t>
      </w:r>
      <w:r w:rsidR="00330886">
        <w:rPr>
          <w:b/>
        </w:rPr>
        <w:t xml:space="preserve"> </w:t>
      </w:r>
      <w:r w:rsidR="003A079D" w:rsidRPr="006B1809">
        <w:rPr>
          <w:b/>
        </w:rPr>
        <w:t>Datum otpreme Obavijesti</w:t>
      </w:r>
      <w:r w:rsidRPr="006B1809">
        <w:rPr>
          <w:b/>
        </w:rPr>
        <w:t>:</w:t>
      </w:r>
      <w:r w:rsidR="003A079D" w:rsidRPr="006C7D6B">
        <w:t xml:space="preserve"> dan objave u „</w:t>
      </w:r>
      <w:proofErr w:type="spellStart"/>
      <w:r w:rsidR="000F618A">
        <w:t>Elekroničkom</w:t>
      </w:r>
      <w:proofErr w:type="spellEnd"/>
      <w:r w:rsidR="000F618A">
        <w:t xml:space="preserve"> oglasniku javne nabave Republike Hrvatske</w:t>
      </w:r>
      <w:r w:rsidR="003A079D" w:rsidRPr="006C7D6B">
        <w:t>“.</w:t>
      </w:r>
    </w:p>
    <w:p w14:paraId="443E9FD0" w14:textId="77777777" w:rsidR="006E3551" w:rsidRDefault="006E3551" w:rsidP="006B1809">
      <w:pPr>
        <w:pStyle w:val="tekst"/>
        <w:spacing w:before="0" w:beforeAutospacing="0" w:after="0" w:afterAutospacing="0"/>
        <w:jc w:val="both"/>
      </w:pPr>
    </w:p>
    <w:p w14:paraId="3185D31E" w14:textId="77777777" w:rsidR="003B2479" w:rsidRDefault="003B2479" w:rsidP="00BA756D">
      <w:pPr>
        <w:pStyle w:val="tekst"/>
        <w:spacing w:before="0" w:beforeAutospacing="0" w:after="0" w:afterAutospacing="0"/>
        <w:jc w:val="both"/>
      </w:pPr>
      <w:r w:rsidRPr="003B2479">
        <w:rPr>
          <w:b/>
        </w:rPr>
        <w:t xml:space="preserve">23. Preuzimanje dokumentacije za nadmetanje: </w:t>
      </w:r>
      <w:r>
        <w:t>putem Elektroničkog oglasnika javne nabave Republike Hrvatske</w:t>
      </w:r>
      <w:r w:rsidR="001D44A8">
        <w:t>.</w:t>
      </w:r>
    </w:p>
    <w:p w14:paraId="7600F698" w14:textId="77777777" w:rsidR="00CA14CB" w:rsidRPr="003B2479" w:rsidRDefault="00CA14CB" w:rsidP="006B1809">
      <w:pPr>
        <w:pStyle w:val="tekst"/>
        <w:spacing w:before="0" w:beforeAutospacing="0" w:after="0" w:afterAutospacing="0"/>
        <w:jc w:val="both"/>
      </w:pPr>
    </w:p>
    <w:p w14:paraId="1E01171D" w14:textId="77777777" w:rsidR="003A079D" w:rsidRDefault="003B2479" w:rsidP="003B2479">
      <w:pPr>
        <w:jc w:val="both"/>
      </w:pPr>
      <w:r>
        <w:rPr>
          <w:b/>
        </w:rPr>
        <w:t>24.</w:t>
      </w:r>
      <w:r w:rsidR="003A079D" w:rsidRPr="006C7D6B">
        <w:t xml:space="preserve"> </w:t>
      </w:r>
      <w:r w:rsidR="00B77C6E" w:rsidRPr="00B77C6E">
        <w:rPr>
          <w:b/>
        </w:rPr>
        <w:t xml:space="preserve">Sastavni dio ponude: </w:t>
      </w:r>
      <w:r w:rsidR="003A079D" w:rsidRPr="006C7D6B">
        <w:t xml:space="preserve"> treba priložiti dokaze i odgovarajuća obrazloženja, u smislu  točke  1</w:t>
      </w:r>
      <w:r w:rsidR="00B77C6E">
        <w:t>4</w:t>
      </w:r>
      <w:r w:rsidR="003A079D" w:rsidRPr="006C7D6B">
        <w:t>.</w:t>
      </w:r>
      <w:r w:rsidR="00B77C6E">
        <w:t>, 15.</w:t>
      </w:r>
      <w:r w:rsidR="003A079D" w:rsidRPr="006C7D6B">
        <w:t xml:space="preserve"> i 1</w:t>
      </w:r>
      <w:r w:rsidR="00B77C6E">
        <w:t>6</w:t>
      </w:r>
      <w:r w:rsidR="003A079D" w:rsidRPr="006C7D6B">
        <w:t xml:space="preserve">. ove </w:t>
      </w:r>
      <w:r>
        <w:t>Obavijesti</w:t>
      </w:r>
      <w:r w:rsidR="003A079D" w:rsidRPr="006C7D6B">
        <w:t>.</w:t>
      </w:r>
    </w:p>
    <w:p w14:paraId="2AE06A9C" w14:textId="77777777" w:rsidR="00CA14CB" w:rsidRDefault="00CA14CB" w:rsidP="003B2479">
      <w:pPr>
        <w:jc w:val="both"/>
      </w:pPr>
    </w:p>
    <w:p w14:paraId="7E66A98D" w14:textId="77777777" w:rsidR="00DA7AFC" w:rsidRDefault="00DA7AFC" w:rsidP="00DA7AFC">
      <w:pPr>
        <w:jc w:val="both"/>
      </w:pPr>
      <w:r w:rsidRPr="004B2122">
        <w:rPr>
          <w:b/>
        </w:rPr>
        <w:t>2</w:t>
      </w:r>
      <w:r>
        <w:rPr>
          <w:b/>
        </w:rPr>
        <w:t>5</w:t>
      </w:r>
      <w:r>
        <w:t xml:space="preserve">. </w:t>
      </w:r>
      <w:r w:rsidRPr="00DA7AFC">
        <w:rPr>
          <w:b/>
        </w:rPr>
        <w:t>Poništenje postupka davanja koncesije</w:t>
      </w:r>
      <w:r>
        <w:t xml:space="preserve">: </w:t>
      </w:r>
      <w:r w:rsidR="004D0949">
        <w:t>d</w:t>
      </w:r>
      <w:r w:rsidRPr="006C7D6B">
        <w:t xml:space="preserve">avatelj koncesije može poništiti postupak davanja koncesije nakon isteka roka za dostavu ponude u slučajevima određenim člankom </w:t>
      </w:r>
      <w:r>
        <w:t>3</w:t>
      </w:r>
      <w:r w:rsidRPr="006C7D6B">
        <w:t>8. Zakona o koncesijama.</w:t>
      </w:r>
    </w:p>
    <w:p w14:paraId="43837FFB" w14:textId="77777777" w:rsidR="00CA14CB" w:rsidRPr="006C7D6B" w:rsidRDefault="00CA14CB" w:rsidP="00DA7AFC">
      <w:pPr>
        <w:jc w:val="both"/>
      </w:pPr>
    </w:p>
    <w:p w14:paraId="26D1A078" w14:textId="77777777" w:rsidR="00DA7AFC" w:rsidRDefault="00DA7AFC" w:rsidP="00AD508E">
      <w:pPr>
        <w:jc w:val="both"/>
      </w:pPr>
      <w:r>
        <w:rPr>
          <w:b/>
        </w:rPr>
        <w:t>26. Odluka o dodjeli koncesije:</w:t>
      </w:r>
      <w:r w:rsidRPr="006C7D6B">
        <w:t xml:space="preserve"> </w:t>
      </w:r>
      <w:r w:rsidR="004D0949">
        <w:t>o</w:t>
      </w:r>
      <w:r w:rsidR="006972AF">
        <w:t xml:space="preserve">dluku o odabiru najpovoljnijeg ponuditelja donosi Gradsko vijeće Grada Šibenika na prijedlog gradonačelnika u roku od 60 dana računajući od dana isteka roka za dostavu ponuda. </w:t>
      </w:r>
    </w:p>
    <w:p w14:paraId="5305DEBB" w14:textId="77777777" w:rsidR="00CA14CB" w:rsidRDefault="00CA14CB" w:rsidP="00A61BA9">
      <w:pPr>
        <w:jc w:val="both"/>
      </w:pPr>
    </w:p>
    <w:p w14:paraId="233E7C2F" w14:textId="77777777" w:rsidR="00DA7AFC" w:rsidRDefault="00DA7AFC" w:rsidP="00A61BA9">
      <w:pPr>
        <w:jc w:val="both"/>
      </w:pPr>
      <w:r w:rsidRPr="00DA7AFC">
        <w:rPr>
          <w:b/>
        </w:rPr>
        <w:t>27. Zaključenje ugovora o koncesiji</w:t>
      </w:r>
      <w:r>
        <w:t xml:space="preserve">: </w:t>
      </w:r>
      <w:r w:rsidR="004D0949">
        <w:t xml:space="preserve">gradonačelnik sklapa ugovor o koncesiji s odabranim ponuditeljem kojim se  određuju  prava  i obveze davatelja koncesije i koncesionara na temelju odluke o davanju koncesije. Ugovorne strane sklapaju ugovor o koncesiji u pisanom obliku u roku od 10 dana od dana izvršnosti odluke o davanju koncesije. </w:t>
      </w:r>
      <w:r w:rsidRPr="006C7D6B">
        <w:t xml:space="preserve"> </w:t>
      </w:r>
    </w:p>
    <w:p w14:paraId="2F2EDF28" w14:textId="77777777" w:rsidR="00CA14CB" w:rsidRDefault="00CA14CB" w:rsidP="00DA7AFC"/>
    <w:p w14:paraId="3433D155" w14:textId="77777777" w:rsidR="00A315D2" w:rsidRDefault="00DA7AFC" w:rsidP="00DB641A">
      <w:pPr>
        <w:pStyle w:val="Tijeloteksta2"/>
        <w:rPr>
          <w:sz w:val="24"/>
        </w:rPr>
      </w:pPr>
      <w:r w:rsidRPr="00336A78">
        <w:rPr>
          <w:b/>
          <w:sz w:val="24"/>
        </w:rPr>
        <w:t>2</w:t>
      </w:r>
      <w:r w:rsidR="007617B9">
        <w:rPr>
          <w:b/>
          <w:sz w:val="24"/>
        </w:rPr>
        <w:t>8</w:t>
      </w:r>
      <w:r w:rsidR="009E5C7F" w:rsidRPr="00336A78">
        <w:rPr>
          <w:b/>
          <w:sz w:val="24"/>
        </w:rPr>
        <w:t>.</w:t>
      </w:r>
      <w:r w:rsidR="009E5C7F" w:rsidRPr="00605E02">
        <w:rPr>
          <w:sz w:val="24"/>
        </w:rPr>
        <w:t xml:space="preserve"> </w:t>
      </w:r>
      <w:r w:rsidR="00336A78">
        <w:rPr>
          <w:sz w:val="24"/>
        </w:rPr>
        <w:t>P</w:t>
      </w:r>
      <w:r w:rsidR="00514A87" w:rsidRPr="00336A78">
        <w:rPr>
          <w:b/>
          <w:sz w:val="24"/>
        </w:rPr>
        <w:t xml:space="preserve">onude </w:t>
      </w:r>
      <w:r w:rsidR="00A315D2" w:rsidRPr="00336A78">
        <w:rPr>
          <w:b/>
          <w:sz w:val="24"/>
        </w:rPr>
        <w:t>se</w:t>
      </w:r>
      <w:r w:rsidR="00514A87" w:rsidRPr="00336A78">
        <w:rPr>
          <w:b/>
          <w:sz w:val="24"/>
        </w:rPr>
        <w:t xml:space="preserve"> dostavljaju</w:t>
      </w:r>
      <w:r w:rsidR="00336A78">
        <w:rPr>
          <w:sz w:val="24"/>
        </w:rPr>
        <w:t xml:space="preserve">: </w:t>
      </w:r>
      <w:r w:rsidR="00514A87" w:rsidRPr="00605E02">
        <w:rPr>
          <w:sz w:val="24"/>
        </w:rPr>
        <w:t xml:space="preserve">u zapečaćenoj omotnici numeriranih i </w:t>
      </w:r>
      <w:r w:rsidR="005E26D6" w:rsidRPr="00605E02">
        <w:rPr>
          <w:sz w:val="24"/>
        </w:rPr>
        <w:t xml:space="preserve">uvezenih </w:t>
      </w:r>
      <w:r w:rsidR="00514A87" w:rsidRPr="00605E02">
        <w:rPr>
          <w:sz w:val="24"/>
        </w:rPr>
        <w:t xml:space="preserve"> stranica i upućuju se preporučenom poštom ili osobno na adresu: Grad Šibenik, 22000 Šibenik, Trg </w:t>
      </w:r>
      <w:proofErr w:type="spellStart"/>
      <w:r w:rsidR="00514A87" w:rsidRPr="00605E02">
        <w:rPr>
          <w:sz w:val="24"/>
        </w:rPr>
        <w:t>palih</w:t>
      </w:r>
      <w:proofErr w:type="spellEnd"/>
      <w:r w:rsidR="00514A87" w:rsidRPr="00605E02">
        <w:rPr>
          <w:sz w:val="24"/>
        </w:rPr>
        <w:t xml:space="preserve"> branitelja Domovinskog rata broj 1, s naznakom „</w:t>
      </w:r>
      <w:r w:rsidR="00132D37">
        <w:rPr>
          <w:sz w:val="24"/>
        </w:rPr>
        <w:t>PONUDA</w:t>
      </w:r>
      <w:r w:rsidR="006A1EC1">
        <w:rPr>
          <w:sz w:val="24"/>
        </w:rPr>
        <w:t xml:space="preserve"> ZA OBAVLJANJE DIMNJAČARSKIH POSLOVA</w:t>
      </w:r>
      <w:r w:rsidR="00514A87" w:rsidRPr="00605E02">
        <w:rPr>
          <w:sz w:val="24"/>
        </w:rPr>
        <w:t>–</w:t>
      </w:r>
      <w:r w:rsidR="00A61BA9">
        <w:rPr>
          <w:sz w:val="24"/>
        </w:rPr>
        <w:t xml:space="preserve"> </w:t>
      </w:r>
      <w:r w:rsidR="00514A87" w:rsidRPr="00605E02">
        <w:rPr>
          <w:sz w:val="24"/>
        </w:rPr>
        <w:t>NE OTVARAJ“.</w:t>
      </w:r>
      <w:r w:rsidR="004E64C6" w:rsidRPr="00605E02">
        <w:rPr>
          <w:sz w:val="24"/>
        </w:rPr>
        <w:t xml:space="preserve"> </w:t>
      </w:r>
      <w:r w:rsidR="00514A87" w:rsidRPr="00605E02">
        <w:rPr>
          <w:sz w:val="24"/>
        </w:rPr>
        <w:t>Na kuverti se mora naznačiti naziv, odnosno ime i adresa kandidata – ponuditelja. Ponude se podnose u rok</w:t>
      </w:r>
      <w:r w:rsidR="00175751" w:rsidRPr="00605E02">
        <w:rPr>
          <w:sz w:val="24"/>
        </w:rPr>
        <w:t xml:space="preserve">u od 30 </w:t>
      </w:r>
      <w:r w:rsidR="00514A87" w:rsidRPr="00605E02">
        <w:rPr>
          <w:sz w:val="24"/>
        </w:rPr>
        <w:t xml:space="preserve">dana od objave ove Obavijesti - natječaja u </w:t>
      </w:r>
      <w:r w:rsidR="00A4144C">
        <w:rPr>
          <w:sz w:val="24"/>
        </w:rPr>
        <w:t>„Elektronskom oglasniku javne nabave Republike Hrvatske“.</w:t>
      </w:r>
    </w:p>
    <w:p w14:paraId="42F26E83" w14:textId="77777777" w:rsidR="00CA14CB" w:rsidRPr="00605E02" w:rsidRDefault="00CA14CB" w:rsidP="00DB641A">
      <w:pPr>
        <w:pStyle w:val="Tijeloteksta2"/>
        <w:rPr>
          <w:sz w:val="24"/>
        </w:rPr>
      </w:pPr>
    </w:p>
    <w:p w14:paraId="6986801D" w14:textId="77777777" w:rsidR="005D77E5" w:rsidRPr="007617B9" w:rsidRDefault="007617B9" w:rsidP="00DB641A">
      <w:pPr>
        <w:jc w:val="both"/>
      </w:pPr>
      <w:r w:rsidRPr="007617B9">
        <w:rPr>
          <w:b/>
        </w:rPr>
        <w:t>29</w:t>
      </w:r>
      <w:r w:rsidR="00336A78" w:rsidRPr="007617B9">
        <w:rPr>
          <w:b/>
        </w:rPr>
        <w:t>.</w:t>
      </w:r>
      <w:r w:rsidR="009E5C7F" w:rsidRPr="007617B9">
        <w:t xml:space="preserve"> </w:t>
      </w:r>
      <w:r w:rsidR="00864F8F" w:rsidRPr="007617B9">
        <w:rPr>
          <w:b/>
        </w:rPr>
        <w:t xml:space="preserve">Ovaj </w:t>
      </w:r>
      <w:r w:rsidR="00A315D2" w:rsidRPr="007617B9">
        <w:rPr>
          <w:b/>
        </w:rPr>
        <w:t xml:space="preserve">akt – </w:t>
      </w:r>
      <w:r w:rsidR="00A41523" w:rsidRPr="007617B9">
        <w:rPr>
          <w:b/>
        </w:rPr>
        <w:t>Obavijest</w:t>
      </w:r>
      <w:r w:rsidR="00A315D2" w:rsidRPr="007617B9">
        <w:rPr>
          <w:b/>
        </w:rPr>
        <w:t xml:space="preserve"> objavit će se</w:t>
      </w:r>
      <w:r>
        <w:t>:</w:t>
      </w:r>
      <w:r w:rsidR="00A315D2" w:rsidRPr="007617B9">
        <w:t xml:space="preserve"> u </w:t>
      </w:r>
      <w:r w:rsidR="00B02EF9" w:rsidRPr="007617B9">
        <w:t>„</w:t>
      </w:r>
      <w:r w:rsidR="00A4144C">
        <w:t>Elektronskom oglasniku javne nabave Republike Hrvatske“</w:t>
      </w:r>
      <w:r w:rsidR="00A315D2" w:rsidRPr="007617B9">
        <w:t xml:space="preserve">, </w:t>
      </w:r>
      <w:r w:rsidR="00864F8F" w:rsidRPr="007617B9">
        <w:t>oglasnoj</w:t>
      </w:r>
      <w:r w:rsidR="00A315D2" w:rsidRPr="007617B9">
        <w:t xml:space="preserve">  ploči </w:t>
      </w:r>
      <w:r w:rsidR="00AB1149" w:rsidRPr="007617B9">
        <w:t>i</w:t>
      </w:r>
      <w:r w:rsidR="00A4144C">
        <w:t xml:space="preserve"> internetskoj</w:t>
      </w:r>
      <w:r w:rsidR="00AB1149" w:rsidRPr="007617B9">
        <w:t xml:space="preserve"> stranici Grada Šibenika.</w:t>
      </w:r>
      <w:r w:rsidR="00A315D2" w:rsidRPr="007617B9">
        <w:t xml:space="preserve"> </w:t>
      </w:r>
    </w:p>
    <w:p w14:paraId="67EDC148" w14:textId="77777777" w:rsidR="00587460" w:rsidRDefault="00587460" w:rsidP="009F1283">
      <w:pPr>
        <w:pStyle w:val="tekst"/>
        <w:spacing w:before="0" w:beforeAutospacing="0" w:after="0" w:afterAutospacing="0"/>
        <w:ind w:left="-57" w:right="57"/>
        <w:jc w:val="both"/>
        <w:rPr>
          <w:color w:val="000000"/>
        </w:rPr>
      </w:pPr>
    </w:p>
    <w:p w14:paraId="271CE4D0" w14:textId="77777777" w:rsidR="00F52782" w:rsidRPr="00132D37" w:rsidRDefault="00F52782" w:rsidP="009F1283">
      <w:pPr>
        <w:pStyle w:val="tekst"/>
        <w:spacing w:before="0" w:beforeAutospacing="0" w:after="0" w:afterAutospacing="0"/>
        <w:ind w:left="-57" w:right="57"/>
        <w:jc w:val="both"/>
        <w:rPr>
          <w:b/>
          <w:bCs/>
          <w:color w:val="000000"/>
        </w:rPr>
      </w:pPr>
    </w:p>
    <w:p w14:paraId="1A82CA7E" w14:textId="77777777" w:rsidR="00B02EF9" w:rsidRPr="00132D37" w:rsidRDefault="00167C86" w:rsidP="009F1283">
      <w:pPr>
        <w:jc w:val="both"/>
        <w:rPr>
          <w:b/>
          <w:bCs/>
        </w:rPr>
      </w:pPr>
      <w:r w:rsidRPr="00132D37">
        <w:rPr>
          <w:b/>
          <w:bCs/>
        </w:rPr>
        <w:t>KLASA: 3</w:t>
      </w:r>
      <w:r w:rsidR="00336A78" w:rsidRPr="00132D37">
        <w:rPr>
          <w:b/>
          <w:bCs/>
        </w:rPr>
        <w:t>63</w:t>
      </w:r>
      <w:r w:rsidRPr="00132D37">
        <w:rPr>
          <w:b/>
          <w:bCs/>
        </w:rPr>
        <w:t>-</w:t>
      </w:r>
      <w:r w:rsidR="005D77E5" w:rsidRPr="00132D37">
        <w:rPr>
          <w:b/>
          <w:bCs/>
        </w:rPr>
        <w:t>0</w:t>
      </w:r>
      <w:r w:rsidR="00A4144C" w:rsidRPr="00132D37">
        <w:rPr>
          <w:b/>
          <w:bCs/>
        </w:rPr>
        <w:t>1</w:t>
      </w:r>
      <w:r w:rsidR="005D77E5" w:rsidRPr="00132D37">
        <w:rPr>
          <w:b/>
          <w:bCs/>
        </w:rPr>
        <w:t>/</w:t>
      </w:r>
      <w:r w:rsidR="00A4144C" w:rsidRPr="00132D37">
        <w:rPr>
          <w:b/>
          <w:bCs/>
        </w:rPr>
        <w:t>23</w:t>
      </w:r>
      <w:r w:rsidR="005D77E5" w:rsidRPr="00132D37">
        <w:rPr>
          <w:b/>
          <w:bCs/>
        </w:rPr>
        <w:t>-01/</w:t>
      </w:r>
      <w:r w:rsidR="00A4144C" w:rsidRPr="00132D37">
        <w:rPr>
          <w:b/>
          <w:bCs/>
        </w:rPr>
        <w:t>195</w:t>
      </w:r>
    </w:p>
    <w:p w14:paraId="269F0FD4" w14:textId="77777777" w:rsidR="00B02EF9" w:rsidRPr="00132D37" w:rsidRDefault="002E7FF3" w:rsidP="009F1283">
      <w:pPr>
        <w:jc w:val="both"/>
        <w:rPr>
          <w:b/>
          <w:bCs/>
        </w:rPr>
      </w:pPr>
      <w:r w:rsidRPr="00132D37">
        <w:rPr>
          <w:b/>
          <w:bCs/>
        </w:rPr>
        <w:t>UR.BROJ: 2182</w:t>
      </w:r>
      <w:r w:rsidR="00A4144C" w:rsidRPr="00132D37">
        <w:rPr>
          <w:b/>
          <w:bCs/>
        </w:rPr>
        <w:t>-1-</w:t>
      </w:r>
      <w:r w:rsidR="007C321F">
        <w:rPr>
          <w:b/>
          <w:bCs/>
        </w:rPr>
        <w:t>3</w:t>
      </w:r>
      <w:r w:rsidRPr="00132D37">
        <w:rPr>
          <w:b/>
          <w:bCs/>
        </w:rPr>
        <w:t>-</w:t>
      </w:r>
      <w:r w:rsidR="00A4144C" w:rsidRPr="00132D37">
        <w:rPr>
          <w:b/>
          <w:bCs/>
        </w:rPr>
        <w:t>2</w:t>
      </w:r>
      <w:r w:rsidR="003C6B40">
        <w:rPr>
          <w:b/>
          <w:bCs/>
        </w:rPr>
        <w:t>4</w:t>
      </w:r>
      <w:r w:rsidR="00A4144C" w:rsidRPr="00132D37">
        <w:rPr>
          <w:b/>
          <w:bCs/>
        </w:rPr>
        <w:t>-</w:t>
      </w:r>
      <w:r w:rsidR="003D2C64">
        <w:rPr>
          <w:b/>
          <w:bCs/>
        </w:rPr>
        <w:t>1</w:t>
      </w:r>
      <w:r w:rsidR="007C321F">
        <w:rPr>
          <w:b/>
          <w:bCs/>
        </w:rPr>
        <w:t>7</w:t>
      </w:r>
    </w:p>
    <w:p w14:paraId="3F2EF981" w14:textId="77777777" w:rsidR="005D77E5" w:rsidRDefault="00C35368" w:rsidP="009F1283">
      <w:pPr>
        <w:jc w:val="both"/>
        <w:rPr>
          <w:b/>
          <w:bCs/>
        </w:rPr>
      </w:pPr>
      <w:r w:rsidRPr="00132D37">
        <w:rPr>
          <w:b/>
          <w:bCs/>
        </w:rPr>
        <w:t xml:space="preserve">Šibenik, </w:t>
      </w:r>
      <w:r w:rsidR="003D2C64">
        <w:rPr>
          <w:b/>
          <w:bCs/>
        </w:rPr>
        <w:t xml:space="preserve">09. </w:t>
      </w:r>
      <w:r w:rsidR="007C321F">
        <w:rPr>
          <w:b/>
          <w:bCs/>
        </w:rPr>
        <w:t xml:space="preserve">travnja </w:t>
      </w:r>
      <w:r w:rsidR="003D2C64">
        <w:rPr>
          <w:b/>
          <w:bCs/>
        </w:rPr>
        <w:t>2024.</w:t>
      </w:r>
    </w:p>
    <w:p w14:paraId="08269A44" w14:textId="77777777" w:rsidR="007C321F" w:rsidRPr="00132D37" w:rsidRDefault="007C321F" w:rsidP="009F1283">
      <w:pPr>
        <w:jc w:val="both"/>
        <w:rPr>
          <w:b/>
          <w:bCs/>
        </w:rPr>
      </w:pPr>
    </w:p>
    <w:p w14:paraId="4BF8D25B" w14:textId="77777777" w:rsidR="007E6F10" w:rsidRDefault="007E6F10" w:rsidP="006A6B95">
      <w:pPr>
        <w:ind w:left="4956" w:firstLine="708"/>
        <w:jc w:val="center"/>
        <w:rPr>
          <w:b/>
          <w:bCs/>
        </w:rPr>
      </w:pPr>
    </w:p>
    <w:p w14:paraId="23AADAFB" w14:textId="77777777" w:rsidR="00B02EF9" w:rsidRPr="00132D37" w:rsidRDefault="00BF1628" w:rsidP="006A6B95">
      <w:pPr>
        <w:ind w:left="4956" w:firstLine="708"/>
        <w:jc w:val="center"/>
        <w:rPr>
          <w:b/>
          <w:bCs/>
        </w:rPr>
      </w:pPr>
      <w:r w:rsidRPr="00132D37">
        <w:rPr>
          <w:b/>
          <w:bCs/>
        </w:rPr>
        <w:t xml:space="preserve">    </w:t>
      </w:r>
      <w:r w:rsidR="005D77E5" w:rsidRPr="00132D37">
        <w:rPr>
          <w:b/>
          <w:bCs/>
        </w:rPr>
        <w:t>GRAD ŠIBENIK</w:t>
      </w:r>
    </w:p>
    <w:p w14:paraId="6C9F9491" w14:textId="77777777" w:rsidR="00BF1628" w:rsidRPr="00132D37" w:rsidRDefault="006A6B95" w:rsidP="006A6B95">
      <w:pPr>
        <w:ind w:left="2832"/>
        <w:jc w:val="center"/>
        <w:rPr>
          <w:b/>
          <w:bCs/>
        </w:rPr>
      </w:pPr>
      <w:r w:rsidRPr="00132D37">
        <w:rPr>
          <w:b/>
          <w:bCs/>
        </w:rPr>
        <w:t xml:space="preserve">                                        </w:t>
      </w:r>
      <w:r w:rsidR="00861BF8" w:rsidRPr="00132D37">
        <w:rPr>
          <w:b/>
          <w:bCs/>
        </w:rPr>
        <w:t xml:space="preserve">            </w:t>
      </w:r>
      <w:r w:rsidR="00B235B6" w:rsidRPr="00132D37">
        <w:rPr>
          <w:b/>
          <w:bCs/>
        </w:rPr>
        <w:t>GRADONAČELNIK</w:t>
      </w:r>
    </w:p>
    <w:p w14:paraId="41136028" w14:textId="77777777" w:rsidR="00BF1628" w:rsidRPr="00132D37" w:rsidRDefault="00BF1628" w:rsidP="006A6B95">
      <w:pPr>
        <w:ind w:left="2832"/>
        <w:jc w:val="center"/>
        <w:rPr>
          <w:b/>
          <w:bCs/>
        </w:rPr>
      </w:pPr>
    </w:p>
    <w:p w14:paraId="1F5CC483" w14:textId="77777777" w:rsidR="00BF1628" w:rsidRPr="00132D37" w:rsidRDefault="00587460" w:rsidP="006A6B95">
      <w:pPr>
        <w:ind w:left="2832"/>
        <w:jc w:val="center"/>
        <w:rPr>
          <w:b/>
          <w:bCs/>
        </w:rPr>
      </w:pPr>
      <w:r w:rsidRPr="00132D37">
        <w:rPr>
          <w:b/>
          <w:bCs/>
        </w:rPr>
        <w:tab/>
      </w:r>
    </w:p>
    <w:p w14:paraId="44EB913C" w14:textId="77777777" w:rsidR="003D39D3" w:rsidRPr="00132D37" w:rsidRDefault="00587460" w:rsidP="00CA14CB">
      <w:pPr>
        <w:ind w:left="2832"/>
        <w:jc w:val="center"/>
        <w:rPr>
          <w:b/>
          <w:bCs/>
        </w:rPr>
      </w:pPr>
      <w:r w:rsidRPr="00132D37">
        <w:rPr>
          <w:b/>
          <w:bCs/>
        </w:rPr>
        <w:tab/>
      </w:r>
      <w:r w:rsidRPr="00132D37">
        <w:rPr>
          <w:b/>
          <w:bCs/>
        </w:rPr>
        <w:tab/>
        <w:t xml:space="preserve">               </w:t>
      </w:r>
      <w:r w:rsidR="00AB1149" w:rsidRPr="00132D37">
        <w:rPr>
          <w:b/>
          <w:bCs/>
        </w:rPr>
        <w:t xml:space="preserve"> </w:t>
      </w:r>
      <w:r w:rsidR="00B235B6" w:rsidRPr="00132D37">
        <w:rPr>
          <w:b/>
          <w:bCs/>
        </w:rPr>
        <w:t xml:space="preserve">  </w:t>
      </w:r>
      <w:r w:rsidR="006A6B95" w:rsidRPr="00132D37">
        <w:rPr>
          <w:b/>
          <w:bCs/>
        </w:rPr>
        <w:t xml:space="preserve">   </w:t>
      </w:r>
      <w:r w:rsidR="00BF1628" w:rsidRPr="00132D37">
        <w:rPr>
          <w:b/>
          <w:bCs/>
        </w:rPr>
        <w:t xml:space="preserve">       </w:t>
      </w:r>
      <w:r w:rsidR="00AB1149" w:rsidRPr="00132D37">
        <w:rPr>
          <w:b/>
          <w:bCs/>
        </w:rPr>
        <w:t xml:space="preserve">Željko Burić, </w:t>
      </w:r>
      <w:proofErr w:type="spellStart"/>
      <w:r w:rsidR="00AB1149" w:rsidRPr="00132D37">
        <w:rPr>
          <w:b/>
          <w:bCs/>
        </w:rPr>
        <w:t>dr.med</w:t>
      </w:r>
      <w:proofErr w:type="spellEnd"/>
      <w:r w:rsidR="00AB1149" w:rsidRPr="00132D37">
        <w:rPr>
          <w:b/>
          <w:bCs/>
        </w:rPr>
        <w:t>.</w:t>
      </w:r>
    </w:p>
    <w:p w14:paraId="1C2F74C1" w14:textId="77777777" w:rsidR="00F52782" w:rsidRDefault="00F52782" w:rsidP="009F1283">
      <w:pPr>
        <w:jc w:val="both"/>
      </w:pPr>
    </w:p>
    <w:p w14:paraId="639ECE4D" w14:textId="77777777" w:rsidR="007E6F10" w:rsidRDefault="007E6F10" w:rsidP="009F1283">
      <w:pPr>
        <w:jc w:val="both"/>
      </w:pPr>
    </w:p>
    <w:p w14:paraId="5E5D5708" w14:textId="77777777" w:rsidR="00F52782" w:rsidRDefault="00F52782" w:rsidP="009F1283">
      <w:pPr>
        <w:jc w:val="both"/>
      </w:pPr>
    </w:p>
    <w:p w14:paraId="3DE0BFCC" w14:textId="77777777" w:rsidR="00B02EF9" w:rsidRPr="00605E02" w:rsidRDefault="00B02EF9" w:rsidP="009F1283">
      <w:pPr>
        <w:jc w:val="both"/>
      </w:pPr>
      <w:r w:rsidRPr="00605E02">
        <w:t>Dostaviti:</w:t>
      </w:r>
    </w:p>
    <w:p w14:paraId="722AD28B" w14:textId="77777777" w:rsidR="00B02EF9" w:rsidRPr="00605E02" w:rsidRDefault="00A4144C" w:rsidP="009F1283">
      <w:pPr>
        <w:numPr>
          <w:ilvl w:val="0"/>
          <w:numId w:val="3"/>
        </w:numPr>
        <w:jc w:val="both"/>
      </w:pPr>
      <w:r>
        <w:t>„Elektronski oglasnik javne nabave Republike Hrvatske“</w:t>
      </w:r>
    </w:p>
    <w:p w14:paraId="6FDC0BBD" w14:textId="77777777" w:rsidR="00B02EF9" w:rsidRPr="00605E02" w:rsidRDefault="00B02EF9" w:rsidP="009F1283">
      <w:pPr>
        <w:numPr>
          <w:ilvl w:val="0"/>
          <w:numId w:val="3"/>
        </w:numPr>
        <w:jc w:val="both"/>
      </w:pPr>
      <w:r w:rsidRPr="00605E02">
        <w:t>Oglasna ploča Grada Šibenika,</w:t>
      </w:r>
    </w:p>
    <w:p w14:paraId="67BB4B91" w14:textId="77777777" w:rsidR="00743566" w:rsidRPr="00605E02" w:rsidRDefault="00743566" w:rsidP="009F1283">
      <w:pPr>
        <w:numPr>
          <w:ilvl w:val="0"/>
          <w:numId w:val="3"/>
        </w:numPr>
        <w:jc w:val="both"/>
      </w:pPr>
      <w:r w:rsidRPr="00605E02">
        <w:t>Web stranica Grada Šibenika, uredniku</w:t>
      </w:r>
    </w:p>
    <w:p w14:paraId="174EE7E6" w14:textId="77777777" w:rsidR="00B02EF9" w:rsidRPr="00605E02" w:rsidRDefault="00B02EF9" w:rsidP="009F1283">
      <w:pPr>
        <w:numPr>
          <w:ilvl w:val="0"/>
          <w:numId w:val="3"/>
        </w:numPr>
        <w:jc w:val="both"/>
      </w:pPr>
      <w:r w:rsidRPr="00605E02">
        <w:t>Upravni odjel za komu</w:t>
      </w:r>
      <w:r w:rsidR="0050010E" w:rsidRPr="00605E02">
        <w:t>nalne djelatnosti</w:t>
      </w:r>
      <w:r w:rsidR="00743566" w:rsidRPr="00605E02">
        <w:t>- ovdje</w:t>
      </w:r>
    </w:p>
    <w:p w14:paraId="49231D73" w14:textId="77777777" w:rsidR="00743566" w:rsidRPr="00605E02" w:rsidRDefault="00743566" w:rsidP="009F1283">
      <w:pPr>
        <w:numPr>
          <w:ilvl w:val="0"/>
          <w:numId w:val="3"/>
        </w:numPr>
        <w:jc w:val="both"/>
      </w:pPr>
      <w:r w:rsidRPr="00605E02">
        <w:t>Upravni odjel za financije-ovdje</w:t>
      </w:r>
    </w:p>
    <w:p w14:paraId="632D95C6" w14:textId="77777777" w:rsidR="00B02EF9" w:rsidRPr="00605E02" w:rsidRDefault="00B02EF9" w:rsidP="009F1283">
      <w:pPr>
        <w:numPr>
          <w:ilvl w:val="0"/>
          <w:numId w:val="3"/>
        </w:numPr>
        <w:jc w:val="both"/>
      </w:pPr>
      <w:r w:rsidRPr="00605E02">
        <w:t>Dokumentacija – ovdje</w:t>
      </w:r>
    </w:p>
    <w:p w14:paraId="66D7B454" w14:textId="77777777" w:rsidR="002123C4" w:rsidRPr="00605E02" w:rsidRDefault="00B02EF9" w:rsidP="009F1283">
      <w:pPr>
        <w:numPr>
          <w:ilvl w:val="0"/>
          <w:numId w:val="3"/>
        </w:numPr>
        <w:jc w:val="both"/>
      </w:pPr>
      <w:r w:rsidRPr="00605E02">
        <w:t>Arhiv – ovdje.</w:t>
      </w:r>
    </w:p>
    <w:p w14:paraId="7C2DEDD4" w14:textId="77777777" w:rsidR="00F6353F" w:rsidRDefault="000856A9" w:rsidP="006C7B9F">
      <w:pPr>
        <w:jc w:val="both"/>
      </w:pPr>
      <w:r>
        <w:lastRenderedPageBreak/>
        <w:t xml:space="preserve">                                  </w:t>
      </w:r>
      <w:r w:rsidR="00A61BA9">
        <w:tab/>
      </w:r>
    </w:p>
    <w:p w14:paraId="0909CCC3" w14:textId="77777777" w:rsidR="00864F8F" w:rsidRPr="00605E02" w:rsidRDefault="006C7B9F" w:rsidP="00F6353F">
      <w:pPr>
        <w:ind w:left="2124" w:firstLine="708"/>
        <w:jc w:val="both"/>
        <w:rPr>
          <w:b/>
        </w:rPr>
      </w:pPr>
      <w:r>
        <w:t>O</w:t>
      </w:r>
      <w:r w:rsidR="00216130" w:rsidRPr="00605E02">
        <w:rPr>
          <w:b/>
        </w:rPr>
        <w:t xml:space="preserve"> b r a z l o ž e nj e</w:t>
      </w:r>
      <w:r w:rsidR="00BF1628">
        <w:rPr>
          <w:b/>
        </w:rPr>
        <w:t>:</w:t>
      </w:r>
    </w:p>
    <w:p w14:paraId="58011A4C" w14:textId="77777777" w:rsidR="00F4337B" w:rsidRDefault="00F4337B" w:rsidP="009F1283">
      <w:pPr>
        <w:jc w:val="both"/>
        <w:rPr>
          <w:b/>
        </w:rPr>
      </w:pPr>
    </w:p>
    <w:p w14:paraId="3D5ABE0F" w14:textId="77777777" w:rsidR="00BF1628" w:rsidRPr="00605E02" w:rsidRDefault="00BF1628" w:rsidP="009F1283">
      <w:pPr>
        <w:jc w:val="both"/>
        <w:rPr>
          <w:b/>
        </w:rPr>
      </w:pPr>
    </w:p>
    <w:p w14:paraId="5D3A273B" w14:textId="77777777" w:rsidR="00F4337B" w:rsidRPr="00605E02" w:rsidRDefault="00F4337B" w:rsidP="009F1283">
      <w:pPr>
        <w:jc w:val="both"/>
      </w:pPr>
      <w:r w:rsidRPr="00605E02">
        <w:tab/>
        <w:t>Temeljem Zakona o ko</w:t>
      </w:r>
      <w:r w:rsidR="00336A78">
        <w:t>munalnom gospodarstvu</w:t>
      </w:r>
      <w:r w:rsidRPr="00605E02">
        <w:t>, Gradsko vijeće Grada Šibenika donijelo je Odluku</w:t>
      </w:r>
      <w:r w:rsidR="002413CF" w:rsidRPr="00605E02">
        <w:t xml:space="preserve"> o </w:t>
      </w:r>
      <w:r w:rsidR="00167C86" w:rsidRPr="00605E02">
        <w:t>komunalnim</w:t>
      </w:r>
      <w:r w:rsidR="002413CF" w:rsidRPr="00605E02">
        <w:t xml:space="preserve"> djelatnosti</w:t>
      </w:r>
      <w:r w:rsidR="00167C86" w:rsidRPr="00605E02">
        <w:t>ma koje se obavljaju na temelju koncesije</w:t>
      </w:r>
      <w:r w:rsidR="002413CF" w:rsidRPr="00605E02">
        <w:t xml:space="preserve"> </w:t>
      </w:r>
      <w:r w:rsidR="00A4144C" w:rsidRPr="00A4144C">
        <w:t>(„Službeni glasnik Grada Šibenika“, broj 1/19 i 6/22)</w:t>
      </w:r>
      <w:r w:rsidR="00A4144C">
        <w:t xml:space="preserve"> te Odluku o </w:t>
      </w:r>
      <w:r w:rsidR="00A940C9">
        <w:t>o</w:t>
      </w:r>
      <w:r w:rsidR="00A4144C">
        <w:t xml:space="preserve">bavljanju dimnjačarskih poslova </w:t>
      </w:r>
      <w:r w:rsidR="00A940C9" w:rsidRPr="00A940C9">
        <w:t>(„Službeni glasnik Grada Šibenika“, broj 6/18</w:t>
      </w:r>
      <w:r w:rsidR="00A940C9">
        <w:t>).</w:t>
      </w:r>
    </w:p>
    <w:p w14:paraId="1AFFDDD9" w14:textId="77777777" w:rsidR="007617B9" w:rsidRDefault="00F4337B" w:rsidP="009F1283">
      <w:pPr>
        <w:jc w:val="both"/>
      </w:pPr>
      <w:r w:rsidRPr="00605E02">
        <w:tab/>
      </w:r>
      <w:r w:rsidR="0003305D" w:rsidRPr="00605E02">
        <w:t xml:space="preserve">Navedenom Odlukom, a u skladu sa Zakonom o koncesijama („Narodne novine“ broj </w:t>
      </w:r>
      <w:r w:rsidR="00336A78">
        <w:t>69/17</w:t>
      </w:r>
      <w:r w:rsidR="00A940C9">
        <w:t xml:space="preserve"> i 107/20</w:t>
      </w:r>
      <w:r w:rsidR="0003305D" w:rsidRPr="00605E02">
        <w:t xml:space="preserve">), gradonačelnik Grada Šibenika </w:t>
      </w:r>
      <w:r w:rsidR="00C35368" w:rsidRPr="00605E02">
        <w:t>objavljuje namjeru o davanju koncesije</w:t>
      </w:r>
      <w:r w:rsidR="0003305D" w:rsidRPr="00605E02">
        <w:t xml:space="preserve"> za povjeravanje obavljanja </w:t>
      </w:r>
      <w:r w:rsidR="00336A78">
        <w:t>dimnjačarskih poslova</w:t>
      </w:r>
      <w:r w:rsidR="0003305D" w:rsidRPr="00605E02">
        <w:t xml:space="preserve"> na području Grada Šibenika.</w:t>
      </w:r>
    </w:p>
    <w:p w14:paraId="64EE9862" w14:textId="77777777" w:rsidR="00587460" w:rsidRPr="00605E02" w:rsidRDefault="0003305D" w:rsidP="003B1E60">
      <w:pPr>
        <w:ind w:firstLine="708"/>
        <w:jc w:val="both"/>
      </w:pPr>
      <w:r w:rsidRPr="00605E02">
        <w:t xml:space="preserve"> U prethodnom razdoblju predmetne poslove obavlja</w:t>
      </w:r>
      <w:r w:rsidR="00336A78">
        <w:t>o</w:t>
      </w:r>
      <w:r w:rsidRPr="00605E02">
        <w:t xml:space="preserve"> je </w:t>
      </w:r>
      <w:r w:rsidR="00336A78">
        <w:t>„MG“ obrt iz Brodarice</w:t>
      </w:r>
      <w:r w:rsidR="00A45517">
        <w:t xml:space="preserve">, vlasnik </w:t>
      </w:r>
      <w:r w:rsidR="0009084B">
        <w:t>Siniša</w:t>
      </w:r>
      <w:r w:rsidR="00A45517">
        <w:t xml:space="preserve"> </w:t>
      </w:r>
      <w:proofErr w:type="spellStart"/>
      <w:r w:rsidR="00A45517">
        <w:t>Garma</w:t>
      </w:r>
      <w:proofErr w:type="spellEnd"/>
      <w:r w:rsidR="00A45517">
        <w:t xml:space="preserve">, Aleksandra </w:t>
      </w:r>
      <w:proofErr w:type="spellStart"/>
      <w:r w:rsidR="00A45517">
        <w:t>Curavića</w:t>
      </w:r>
      <w:proofErr w:type="spellEnd"/>
      <w:r w:rsidR="00A45517">
        <w:t xml:space="preserve"> 2</w:t>
      </w:r>
      <w:r w:rsidR="0009084B">
        <w:t>1</w:t>
      </w:r>
      <w:r w:rsidR="00A45517">
        <w:t>.</w:t>
      </w:r>
      <w:r w:rsidRPr="00605E02">
        <w:t xml:space="preserve"> Budući </w:t>
      </w:r>
      <w:r w:rsidR="006A7FDE" w:rsidRPr="00605E02">
        <w:t xml:space="preserve">da </w:t>
      </w:r>
      <w:r w:rsidR="003B1E60">
        <w:t>je istekao</w:t>
      </w:r>
      <w:r w:rsidR="009A50CB" w:rsidRPr="00605E02">
        <w:t xml:space="preserve"> Ugovor</w:t>
      </w:r>
      <w:r w:rsidR="001731A5" w:rsidRPr="00605E02">
        <w:t xml:space="preserve"> o koncesiji sa dosadašnjim koncesionarom</w:t>
      </w:r>
      <w:r w:rsidR="009A50CB" w:rsidRPr="00605E02">
        <w:t>, potrebno je pokrenuti postupak povjeravanja navedenih kom</w:t>
      </w:r>
      <w:r w:rsidR="00C35368" w:rsidRPr="00605E02">
        <w:t>unalnih poslova za idućih pet godina</w:t>
      </w:r>
      <w:r w:rsidR="009A50CB" w:rsidRPr="00605E02">
        <w:t>.</w:t>
      </w:r>
      <w:r w:rsidR="002123C4" w:rsidRPr="00605E02">
        <w:t xml:space="preserve"> </w:t>
      </w:r>
      <w:r w:rsidR="002413CF" w:rsidRPr="00605E02">
        <w:t xml:space="preserve"> </w:t>
      </w:r>
    </w:p>
    <w:p w14:paraId="3058DD8A" w14:textId="77777777" w:rsidR="00587460" w:rsidRPr="00605E02" w:rsidRDefault="00587460" w:rsidP="009F1283">
      <w:pPr>
        <w:ind w:firstLine="708"/>
        <w:jc w:val="both"/>
      </w:pPr>
    </w:p>
    <w:sectPr w:rsidR="00587460" w:rsidRPr="00605E02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3C334" w14:textId="77777777" w:rsidR="007C6078" w:rsidRDefault="007C6078">
      <w:r>
        <w:separator/>
      </w:r>
    </w:p>
  </w:endnote>
  <w:endnote w:type="continuationSeparator" w:id="0">
    <w:p w14:paraId="4D57D356" w14:textId="77777777" w:rsidR="007C6078" w:rsidRDefault="007C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E47A8" w14:textId="77777777" w:rsidR="007C6078" w:rsidRDefault="007C6078">
      <w:r>
        <w:separator/>
      </w:r>
    </w:p>
  </w:footnote>
  <w:footnote w:type="continuationSeparator" w:id="0">
    <w:p w14:paraId="03E61A1D" w14:textId="77777777" w:rsidR="007C6078" w:rsidRDefault="007C6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B62DF" w14:textId="77777777" w:rsidR="00864F8F" w:rsidRDefault="00864F8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4CCF0D6" w14:textId="77777777" w:rsidR="00864F8F" w:rsidRDefault="00864F8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29DAA" w14:textId="77777777" w:rsidR="00864F8F" w:rsidRDefault="00864F8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379AC">
      <w:rPr>
        <w:rStyle w:val="Brojstranice"/>
        <w:noProof/>
      </w:rPr>
      <w:t>7</w:t>
    </w:r>
    <w:r>
      <w:rPr>
        <w:rStyle w:val="Brojstranice"/>
      </w:rPr>
      <w:fldChar w:fldCharType="end"/>
    </w:r>
  </w:p>
  <w:p w14:paraId="07C7806B" w14:textId="77777777" w:rsidR="00864F8F" w:rsidRDefault="00864F8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3F81"/>
    <w:multiLevelType w:val="hybridMultilevel"/>
    <w:tmpl w:val="1AEC3058"/>
    <w:lvl w:ilvl="0" w:tplc="5D9EFB8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1B1"/>
    <w:multiLevelType w:val="hybridMultilevel"/>
    <w:tmpl w:val="B0EAAD96"/>
    <w:lvl w:ilvl="0" w:tplc="7A823392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2720F60"/>
    <w:multiLevelType w:val="hybridMultilevel"/>
    <w:tmpl w:val="92F2BE8E"/>
    <w:lvl w:ilvl="0" w:tplc="7C265044">
      <w:start w:val="2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CC699C"/>
    <w:multiLevelType w:val="hybridMultilevel"/>
    <w:tmpl w:val="6DCCC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754DA"/>
    <w:multiLevelType w:val="hybridMultilevel"/>
    <w:tmpl w:val="72DE402A"/>
    <w:lvl w:ilvl="0" w:tplc="8A2C20C4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0B1D0667"/>
    <w:multiLevelType w:val="hybridMultilevel"/>
    <w:tmpl w:val="D46CEF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71B33"/>
    <w:multiLevelType w:val="hybridMultilevel"/>
    <w:tmpl w:val="D5B622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386"/>
    <w:multiLevelType w:val="hybridMultilevel"/>
    <w:tmpl w:val="A126D494"/>
    <w:lvl w:ilvl="0" w:tplc="B03EBB6C">
      <w:start w:val="8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8" w15:restartNumberingAfterBreak="0">
    <w:nsid w:val="1A270BD6"/>
    <w:multiLevelType w:val="hybridMultilevel"/>
    <w:tmpl w:val="4B74F64C"/>
    <w:lvl w:ilvl="0" w:tplc="650851C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D30C6"/>
    <w:multiLevelType w:val="hybridMultilevel"/>
    <w:tmpl w:val="B332093E"/>
    <w:lvl w:ilvl="0" w:tplc="D9C60D5C">
      <w:start w:val="1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F9010B5"/>
    <w:multiLevelType w:val="hybridMultilevel"/>
    <w:tmpl w:val="375AC990"/>
    <w:lvl w:ilvl="0" w:tplc="9892C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857CE"/>
    <w:multiLevelType w:val="hybridMultilevel"/>
    <w:tmpl w:val="D668127A"/>
    <w:lvl w:ilvl="0" w:tplc="8EE682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C1566"/>
    <w:multiLevelType w:val="hybridMultilevel"/>
    <w:tmpl w:val="D7C05A74"/>
    <w:lvl w:ilvl="0" w:tplc="AC92D44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0315E8"/>
    <w:multiLevelType w:val="hybridMultilevel"/>
    <w:tmpl w:val="68D650EE"/>
    <w:lvl w:ilvl="0" w:tplc="867CE1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1E67B0"/>
    <w:multiLevelType w:val="hybridMultilevel"/>
    <w:tmpl w:val="78A02F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7B8887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8218A"/>
    <w:multiLevelType w:val="hybridMultilevel"/>
    <w:tmpl w:val="9A008E64"/>
    <w:lvl w:ilvl="0" w:tplc="B112A962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6" w15:restartNumberingAfterBreak="0">
    <w:nsid w:val="393200D1"/>
    <w:multiLevelType w:val="hybridMultilevel"/>
    <w:tmpl w:val="12C46AC2"/>
    <w:lvl w:ilvl="0" w:tplc="4EE4F1F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E87426"/>
    <w:multiLevelType w:val="hybridMultilevel"/>
    <w:tmpl w:val="C69284F8"/>
    <w:lvl w:ilvl="0" w:tplc="14C2BA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F47BC"/>
    <w:multiLevelType w:val="hybridMultilevel"/>
    <w:tmpl w:val="202A7760"/>
    <w:lvl w:ilvl="0" w:tplc="D8EE9BCA">
      <w:start w:val="8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9" w15:restartNumberingAfterBreak="0">
    <w:nsid w:val="413C5AD3"/>
    <w:multiLevelType w:val="hybridMultilevel"/>
    <w:tmpl w:val="224060C2"/>
    <w:lvl w:ilvl="0" w:tplc="8E8058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356323C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55D36FF"/>
    <w:multiLevelType w:val="hybridMultilevel"/>
    <w:tmpl w:val="3E6E50BE"/>
    <w:lvl w:ilvl="0" w:tplc="2AD8E57A">
      <w:start w:val="2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1" w15:restartNumberingAfterBreak="0">
    <w:nsid w:val="46E8005B"/>
    <w:multiLevelType w:val="hybridMultilevel"/>
    <w:tmpl w:val="B6800552"/>
    <w:lvl w:ilvl="0" w:tplc="1568A02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8411EB3"/>
    <w:multiLevelType w:val="hybridMultilevel"/>
    <w:tmpl w:val="6F5A47B8"/>
    <w:lvl w:ilvl="0" w:tplc="DD94F9CA">
      <w:start w:val="10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4C5635DF"/>
    <w:multiLevelType w:val="hybridMultilevel"/>
    <w:tmpl w:val="3B7430AE"/>
    <w:lvl w:ilvl="0" w:tplc="841CC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C844B4"/>
    <w:multiLevelType w:val="hybridMultilevel"/>
    <w:tmpl w:val="3380472A"/>
    <w:lvl w:ilvl="0" w:tplc="BDEC922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3A35DAA"/>
    <w:multiLevelType w:val="hybridMultilevel"/>
    <w:tmpl w:val="48AA1694"/>
    <w:lvl w:ilvl="0" w:tplc="A2563C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90149BA"/>
    <w:multiLevelType w:val="hybridMultilevel"/>
    <w:tmpl w:val="25E40DA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9E57BD8"/>
    <w:multiLevelType w:val="hybridMultilevel"/>
    <w:tmpl w:val="B70600D6"/>
    <w:lvl w:ilvl="0" w:tplc="E100778C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B9D4DDF"/>
    <w:multiLevelType w:val="hybridMultilevel"/>
    <w:tmpl w:val="2D1C02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24327"/>
    <w:multiLevelType w:val="hybridMultilevel"/>
    <w:tmpl w:val="83A27E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4B4A7F"/>
    <w:multiLevelType w:val="hybridMultilevel"/>
    <w:tmpl w:val="263C11F4"/>
    <w:lvl w:ilvl="0" w:tplc="1874A25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4321D"/>
    <w:multiLevelType w:val="hybridMultilevel"/>
    <w:tmpl w:val="971EBD66"/>
    <w:lvl w:ilvl="0" w:tplc="088641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66A0E"/>
    <w:multiLevelType w:val="hybridMultilevel"/>
    <w:tmpl w:val="D6E0D006"/>
    <w:lvl w:ilvl="0" w:tplc="0B3C803C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0832A4"/>
    <w:multiLevelType w:val="hybridMultilevel"/>
    <w:tmpl w:val="4B14AD1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E94FBC"/>
    <w:multiLevelType w:val="hybridMultilevel"/>
    <w:tmpl w:val="D0E098F2"/>
    <w:lvl w:ilvl="0" w:tplc="EB40878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598590">
    <w:abstractNumId w:val="25"/>
  </w:num>
  <w:num w:numId="2" w16cid:durableId="610354327">
    <w:abstractNumId w:val="19"/>
  </w:num>
  <w:num w:numId="3" w16cid:durableId="318535422">
    <w:abstractNumId w:val="26"/>
  </w:num>
  <w:num w:numId="4" w16cid:durableId="1219703206">
    <w:abstractNumId w:val="21"/>
  </w:num>
  <w:num w:numId="5" w16cid:durableId="1663969745">
    <w:abstractNumId w:val="20"/>
  </w:num>
  <w:num w:numId="6" w16cid:durableId="1717007205">
    <w:abstractNumId w:val="4"/>
  </w:num>
  <w:num w:numId="7" w16cid:durableId="1020157847">
    <w:abstractNumId w:val="1"/>
  </w:num>
  <w:num w:numId="8" w16cid:durableId="1761414408">
    <w:abstractNumId w:val="6"/>
  </w:num>
  <w:num w:numId="9" w16cid:durableId="250428912">
    <w:abstractNumId w:val="29"/>
  </w:num>
  <w:num w:numId="10" w16cid:durableId="1355493342">
    <w:abstractNumId w:val="14"/>
  </w:num>
  <w:num w:numId="11" w16cid:durableId="142236785">
    <w:abstractNumId w:val="13"/>
  </w:num>
  <w:num w:numId="12" w16cid:durableId="667904268">
    <w:abstractNumId w:val="24"/>
  </w:num>
  <w:num w:numId="13" w16cid:durableId="1242250702">
    <w:abstractNumId w:val="12"/>
  </w:num>
  <w:num w:numId="14" w16cid:durableId="1248002981">
    <w:abstractNumId w:val="16"/>
  </w:num>
  <w:num w:numId="15" w16cid:durableId="1995375022">
    <w:abstractNumId w:val="22"/>
  </w:num>
  <w:num w:numId="16" w16cid:durableId="487743463">
    <w:abstractNumId w:val="33"/>
  </w:num>
  <w:num w:numId="17" w16cid:durableId="1573158426">
    <w:abstractNumId w:val="18"/>
  </w:num>
  <w:num w:numId="18" w16cid:durableId="19018037">
    <w:abstractNumId w:val="7"/>
  </w:num>
  <w:num w:numId="19" w16cid:durableId="2043169680">
    <w:abstractNumId w:val="27"/>
  </w:num>
  <w:num w:numId="20" w16cid:durableId="251009510">
    <w:abstractNumId w:val="17"/>
  </w:num>
  <w:num w:numId="21" w16cid:durableId="1253513182">
    <w:abstractNumId w:val="30"/>
  </w:num>
  <w:num w:numId="22" w16cid:durableId="1166436063">
    <w:abstractNumId w:val="2"/>
  </w:num>
  <w:num w:numId="23" w16cid:durableId="924650749">
    <w:abstractNumId w:val="8"/>
  </w:num>
  <w:num w:numId="24" w16cid:durableId="1877042403">
    <w:abstractNumId w:val="34"/>
  </w:num>
  <w:num w:numId="25" w16cid:durableId="722293408">
    <w:abstractNumId w:val="31"/>
  </w:num>
  <w:num w:numId="26" w16cid:durableId="372390016">
    <w:abstractNumId w:val="10"/>
  </w:num>
  <w:num w:numId="27" w16cid:durableId="1348822938">
    <w:abstractNumId w:val="3"/>
  </w:num>
  <w:num w:numId="28" w16cid:durableId="959652949">
    <w:abstractNumId w:val="5"/>
  </w:num>
  <w:num w:numId="29" w16cid:durableId="2109154825">
    <w:abstractNumId w:val="23"/>
  </w:num>
  <w:num w:numId="30" w16cid:durableId="1594626128">
    <w:abstractNumId w:val="11"/>
  </w:num>
  <w:num w:numId="31" w16cid:durableId="2028559607">
    <w:abstractNumId w:val="0"/>
  </w:num>
  <w:num w:numId="32" w16cid:durableId="976498164">
    <w:abstractNumId w:val="9"/>
  </w:num>
  <w:num w:numId="33" w16cid:durableId="464589200">
    <w:abstractNumId w:val="28"/>
  </w:num>
  <w:num w:numId="34" w16cid:durableId="1683584010">
    <w:abstractNumId w:val="32"/>
  </w:num>
  <w:num w:numId="35" w16cid:durableId="17461491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5FDE"/>
    <w:rsid w:val="00000F9E"/>
    <w:rsid w:val="00014A28"/>
    <w:rsid w:val="00017CE0"/>
    <w:rsid w:val="000224E9"/>
    <w:rsid w:val="0003305D"/>
    <w:rsid w:val="000517A9"/>
    <w:rsid w:val="00055046"/>
    <w:rsid w:val="00073543"/>
    <w:rsid w:val="000776AB"/>
    <w:rsid w:val="00077837"/>
    <w:rsid w:val="00084B24"/>
    <w:rsid w:val="000856A9"/>
    <w:rsid w:val="0008609F"/>
    <w:rsid w:val="00086E25"/>
    <w:rsid w:val="0009049A"/>
    <w:rsid w:val="0009084B"/>
    <w:rsid w:val="000A7D62"/>
    <w:rsid w:val="000B6554"/>
    <w:rsid w:val="000B685F"/>
    <w:rsid w:val="000C22D1"/>
    <w:rsid w:val="000C2FE0"/>
    <w:rsid w:val="000E5E8C"/>
    <w:rsid w:val="000E6D9D"/>
    <w:rsid w:val="000F4E04"/>
    <w:rsid w:val="000F618A"/>
    <w:rsid w:val="000F6293"/>
    <w:rsid w:val="001059B2"/>
    <w:rsid w:val="00114058"/>
    <w:rsid w:val="00126878"/>
    <w:rsid w:val="00132D37"/>
    <w:rsid w:val="00136D19"/>
    <w:rsid w:val="0015048B"/>
    <w:rsid w:val="00160346"/>
    <w:rsid w:val="00163ECE"/>
    <w:rsid w:val="001646BF"/>
    <w:rsid w:val="00164E89"/>
    <w:rsid w:val="00167C86"/>
    <w:rsid w:val="001731A5"/>
    <w:rsid w:val="001733C4"/>
    <w:rsid w:val="00175751"/>
    <w:rsid w:val="00176172"/>
    <w:rsid w:val="001810DD"/>
    <w:rsid w:val="00186D8F"/>
    <w:rsid w:val="00193804"/>
    <w:rsid w:val="001C2FB9"/>
    <w:rsid w:val="001C33AF"/>
    <w:rsid w:val="001D44A8"/>
    <w:rsid w:val="001D5355"/>
    <w:rsid w:val="001E3D2B"/>
    <w:rsid w:val="001E4CE3"/>
    <w:rsid w:val="001E5184"/>
    <w:rsid w:val="001F2114"/>
    <w:rsid w:val="001F5498"/>
    <w:rsid w:val="001F5BAD"/>
    <w:rsid w:val="001F5CC0"/>
    <w:rsid w:val="002067A5"/>
    <w:rsid w:val="002123C4"/>
    <w:rsid w:val="00216130"/>
    <w:rsid w:val="00225DA1"/>
    <w:rsid w:val="002411E2"/>
    <w:rsid w:val="002413CF"/>
    <w:rsid w:val="002440B7"/>
    <w:rsid w:val="00244C30"/>
    <w:rsid w:val="00252EB0"/>
    <w:rsid w:val="00254EFF"/>
    <w:rsid w:val="00257D80"/>
    <w:rsid w:val="0027252E"/>
    <w:rsid w:val="002A0F76"/>
    <w:rsid w:val="002B3374"/>
    <w:rsid w:val="002C1ED5"/>
    <w:rsid w:val="002C37E6"/>
    <w:rsid w:val="002C57C9"/>
    <w:rsid w:val="002C7269"/>
    <w:rsid w:val="002D0880"/>
    <w:rsid w:val="002D414E"/>
    <w:rsid w:val="002E7FF3"/>
    <w:rsid w:val="002F10E0"/>
    <w:rsid w:val="00304167"/>
    <w:rsid w:val="003077EA"/>
    <w:rsid w:val="0031022A"/>
    <w:rsid w:val="00315946"/>
    <w:rsid w:val="00330886"/>
    <w:rsid w:val="00336A78"/>
    <w:rsid w:val="003377C6"/>
    <w:rsid w:val="00345126"/>
    <w:rsid w:val="00347CBA"/>
    <w:rsid w:val="00354B9B"/>
    <w:rsid w:val="0035543E"/>
    <w:rsid w:val="003560A9"/>
    <w:rsid w:val="00375C70"/>
    <w:rsid w:val="0037634E"/>
    <w:rsid w:val="00385949"/>
    <w:rsid w:val="0038741C"/>
    <w:rsid w:val="00392D75"/>
    <w:rsid w:val="00393365"/>
    <w:rsid w:val="003A079D"/>
    <w:rsid w:val="003B1E60"/>
    <w:rsid w:val="003B2479"/>
    <w:rsid w:val="003B723D"/>
    <w:rsid w:val="003B7F74"/>
    <w:rsid w:val="003C6460"/>
    <w:rsid w:val="003C6B40"/>
    <w:rsid w:val="003D2C64"/>
    <w:rsid w:val="003D39D3"/>
    <w:rsid w:val="003F0AD0"/>
    <w:rsid w:val="003F3475"/>
    <w:rsid w:val="003F3D6D"/>
    <w:rsid w:val="00401245"/>
    <w:rsid w:val="004147F1"/>
    <w:rsid w:val="00416AF0"/>
    <w:rsid w:val="00431842"/>
    <w:rsid w:val="00433876"/>
    <w:rsid w:val="004361AA"/>
    <w:rsid w:val="004758B4"/>
    <w:rsid w:val="004851E7"/>
    <w:rsid w:val="0048591F"/>
    <w:rsid w:val="0049551D"/>
    <w:rsid w:val="004A0A29"/>
    <w:rsid w:val="004A5138"/>
    <w:rsid w:val="004B03C9"/>
    <w:rsid w:val="004B4501"/>
    <w:rsid w:val="004B7EBA"/>
    <w:rsid w:val="004C5BA2"/>
    <w:rsid w:val="004D0949"/>
    <w:rsid w:val="004D7B2A"/>
    <w:rsid w:val="004E64C6"/>
    <w:rsid w:val="0050010E"/>
    <w:rsid w:val="005136F8"/>
    <w:rsid w:val="00514A87"/>
    <w:rsid w:val="00535F66"/>
    <w:rsid w:val="005502CB"/>
    <w:rsid w:val="00554A40"/>
    <w:rsid w:val="00563B30"/>
    <w:rsid w:val="005712FC"/>
    <w:rsid w:val="005734CD"/>
    <w:rsid w:val="00580532"/>
    <w:rsid w:val="00587460"/>
    <w:rsid w:val="005874F1"/>
    <w:rsid w:val="00596E53"/>
    <w:rsid w:val="005A05F7"/>
    <w:rsid w:val="005A6735"/>
    <w:rsid w:val="005B4E02"/>
    <w:rsid w:val="005C3F68"/>
    <w:rsid w:val="005C419D"/>
    <w:rsid w:val="005C6CEF"/>
    <w:rsid w:val="005D77E5"/>
    <w:rsid w:val="005D79DB"/>
    <w:rsid w:val="005D7E94"/>
    <w:rsid w:val="005E26D6"/>
    <w:rsid w:val="005E4698"/>
    <w:rsid w:val="005E6236"/>
    <w:rsid w:val="005E672F"/>
    <w:rsid w:val="005E722C"/>
    <w:rsid w:val="005E75A0"/>
    <w:rsid w:val="00603113"/>
    <w:rsid w:val="00605E02"/>
    <w:rsid w:val="00607FD5"/>
    <w:rsid w:val="006152D9"/>
    <w:rsid w:val="00622CE2"/>
    <w:rsid w:val="006337AF"/>
    <w:rsid w:val="00642A85"/>
    <w:rsid w:val="006628BA"/>
    <w:rsid w:val="00667E0A"/>
    <w:rsid w:val="006910E0"/>
    <w:rsid w:val="006911A4"/>
    <w:rsid w:val="00696F45"/>
    <w:rsid w:val="006972AF"/>
    <w:rsid w:val="006A1EC1"/>
    <w:rsid w:val="006A6B95"/>
    <w:rsid w:val="006A76E7"/>
    <w:rsid w:val="006A7FDE"/>
    <w:rsid w:val="006B1809"/>
    <w:rsid w:val="006B6F34"/>
    <w:rsid w:val="006C1A7B"/>
    <w:rsid w:val="006C7B9F"/>
    <w:rsid w:val="006D25A4"/>
    <w:rsid w:val="006D3795"/>
    <w:rsid w:val="006D3E7B"/>
    <w:rsid w:val="006D4824"/>
    <w:rsid w:val="006E3551"/>
    <w:rsid w:val="007034C7"/>
    <w:rsid w:val="00707D0E"/>
    <w:rsid w:val="00716014"/>
    <w:rsid w:val="00720640"/>
    <w:rsid w:val="00724175"/>
    <w:rsid w:val="0073086D"/>
    <w:rsid w:val="00740CE7"/>
    <w:rsid w:val="00741AE1"/>
    <w:rsid w:val="00743566"/>
    <w:rsid w:val="00746DD6"/>
    <w:rsid w:val="00751A86"/>
    <w:rsid w:val="007617B9"/>
    <w:rsid w:val="00765F3C"/>
    <w:rsid w:val="0077392E"/>
    <w:rsid w:val="00776B0C"/>
    <w:rsid w:val="00777015"/>
    <w:rsid w:val="0078050C"/>
    <w:rsid w:val="007807F3"/>
    <w:rsid w:val="00785BE6"/>
    <w:rsid w:val="00797CD3"/>
    <w:rsid w:val="007A0105"/>
    <w:rsid w:val="007A0C01"/>
    <w:rsid w:val="007A67AF"/>
    <w:rsid w:val="007B2893"/>
    <w:rsid w:val="007B37EE"/>
    <w:rsid w:val="007C321F"/>
    <w:rsid w:val="007C6078"/>
    <w:rsid w:val="007D265D"/>
    <w:rsid w:val="007D2CBD"/>
    <w:rsid w:val="007D3E1A"/>
    <w:rsid w:val="007D666B"/>
    <w:rsid w:val="007E38B8"/>
    <w:rsid w:val="007E6F10"/>
    <w:rsid w:val="007F5F1D"/>
    <w:rsid w:val="007F70CC"/>
    <w:rsid w:val="0080170F"/>
    <w:rsid w:val="00801758"/>
    <w:rsid w:val="0080220D"/>
    <w:rsid w:val="00804BD4"/>
    <w:rsid w:val="00807372"/>
    <w:rsid w:val="00826548"/>
    <w:rsid w:val="00833A7B"/>
    <w:rsid w:val="008378C3"/>
    <w:rsid w:val="008379AC"/>
    <w:rsid w:val="00841A54"/>
    <w:rsid w:val="00851C7F"/>
    <w:rsid w:val="00852149"/>
    <w:rsid w:val="00861BF8"/>
    <w:rsid w:val="00864F8F"/>
    <w:rsid w:val="00865B38"/>
    <w:rsid w:val="0087243E"/>
    <w:rsid w:val="00894776"/>
    <w:rsid w:val="00894860"/>
    <w:rsid w:val="008A301A"/>
    <w:rsid w:val="008B5DCC"/>
    <w:rsid w:val="008B5EBF"/>
    <w:rsid w:val="008C4E27"/>
    <w:rsid w:val="008C6260"/>
    <w:rsid w:val="008D1BA3"/>
    <w:rsid w:val="008D31A9"/>
    <w:rsid w:val="008D5F53"/>
    <w:rsid w:val="008E0114"/>
    <w:rsid w:val="008E1467"/>
    <w:rsid w:val="008E2794"/>
    <w:rsid w:val="008E29B2"/>
    <w:rsid w:val="008F00FA"/>
    <w:rsid w:val="00912771"/>
    <w:rsid w:val="00914585"/>
    <w:rsid w:val="00933D9A"/>
    <w:rsid w:val="00941CE2"/>
    <w:rsid w:val="00946544"/>
    <w:rsid w:val="00946E90"/>
    <w:rsid w:val="00947B18"/>
    <w:rsid w:val="00951F75"/>
    <w:rsid w:val="00953BA5"/>
    <w:rsid w:val="0096070C"/>
    <w:rsid w:val="00960FAC"/>
    <w:rsid w:val="009630CE"/>
    <w:rsid w:val="009667FF"/>
    <w:rsid w:val="0097196B"/>
    <w:rsid w:val="00983BEA"/>
    <w:rsid w:val="00990923"/>
    <w:rsid w:val="00994162"/>
    <w:rsid w:val="00995906"/>
    <w:rsid w:val="009A50CB"/>
    <w:rsid w:val="009A56F5"/>
    <w:rsid w:val="009A79DC"/>
    <w:rsid w:val="009B331F"/>
    <w:rsid w:val="009B5441"/>
    <w:rsid w:val="009B5A9A"/>
    <w:rsid w:val="009B68C8"/>
    <w:rsid w:val="009D5F40"/>
    <w:rsid w:val="009D5FB4"/>
    <w:rsid w:val="009E5C7F"/>
    <w:rsid w:val="009E6C19"/>
    <w:rsid w:val="009F1283"/>
    <w:rsid w:val="00A0444F"/>
    <w:rsid w:val="00A07144"/>
    <w:rsid w:val="00A14EB6"/>
    <w:rsid w:val="00A315D2"/>
    <w:rsid w:val="00A32A6E"/>
    <w:rsid w:val="00A4144C"/>
    <w:rsid w:val="00A41523"/>
    <w:rsid w:val="00A44989"/>
    <w:rsid w:val="00A45517"/>
    <w:rsid w:val="00A507D3"/>
    <w:rsid w:val="00A56866"/>
    <w:rsid w:val="00A61BA9"/>
    <w:rsid w:val="00A73CD9"/>
    <w:rsid w:val="00A81FA9"/>
    <w:rsid w:val="00A83E99"/>
    <w:rsid w:val="00A85512"/>
    <w:rsid w:val="00A85DAC"/>
    <w:rsid w:val="00A940C9"/>
    <w:rsid w:val="00A9435E"/>
    <w:rsid w:val="00AA44D8"/>
    <w:rsid w:val="00AB1149"/>
    <w:rsid w:val="00AC2A09"/>
    <w:rsid w:val="00AC381E"/>
    <w:rsid w:val="00AD0A05"/>
    <w:rsid w:val="00AD3181"/>
    <w:rsid w:val="00AD508E"/>
    <w:rsid w:val="00AF4D0B"/>
    <w:rsid w:val="00B02EF9"/>
    <w:rsid w:val="00B0375B"/>
    <w:rsid w:val="00B03EF6"/>
    <w:rsid w:val="00B120EB"/>
    <w:rsid w:val="00B235B6"/>
    <w:rsid w:val="00B336F1"/>
    <w:rsid w:val="00B34935"/>
    <w:rsid w:val="00B42DBF"/>
    <w:rsid w:val="00B45F68"/>
    <w:rsid w:val="00B65FDE"/>
    <w:rsid w:val="00B66E02"/>
    <w:rsid w:val="00B67EF9"/>
    <w:rsid w:val="00B748B2"/>
    <w:rsid w:val="00B74A82"/>
    <w:rsid w:val="00B75A45"/>
    <w:rsid w:val="00B77C6E"/>
    <w:rsid w:val="00B8149E"/>
    <w:rsid w:val="00B821D2"/>
    <w:rsid w:val="00B91E1F"/>
    <w:rsid w:val="00B970C8"/>
    <w:rsid w:val="00BA2770"/>
    <w:rsid w:val="00BA4453"/>
    <w:rsid w:val="00BA756D"/>
    <w:rsid w:val="00BE2D58"/>
    <w:rsid w:val="00BE6CEE"/>
    <w:rsid w:val="00BF0B57"/>
    <w:rsid w:val="00BF1628"/>
    <w:rsid w:val="00BF413F"/>
    <w:rsid w:val="00BF4508"/>
    <w:rsid w:val="00BF6A07"/>
    <w:rsid w:val="00C00DA8"/>
    <w:rsid w:val="00C0289B"/>
    <w:rsid w:val="00C06EF4"/>
    <w:rsid w:val="00C159EB"/>
    <w:rsid w:val="00C24691"/>
    <w:rsid w:val="00C26548"/>
    <w:rsid w:val="00C26B49"/>
    <w:rsid w:val="00C30A5F"/>
    <w:rsid w:val="00C32F18"/>
    <w:rsid w:val="00C35368"/>
    <w:rsid w:val="00C4503A"/>
    <w:rsid w:val="00C50BF7"/>
    <w:rsid w:val="00C614FD"/>
    <w:rsid w:val="00C8155E"/>
    <w:rsid w:val="00C82110"/>
    <w:rsid w:val="00C912E9"/>
    <w:rsid w:val="00CA14CB"/>
    <w:rsid w:val="00CA2144"/>
    <w:rsid w:val="00CB58AF"/>
    <w:rsid w:val="00CC00FE"/>
    <w:rsid w:val="00CC0CF5"/>
    <w:rsid w:val="00CC1A0B"/>
    <w:rsid w:val="00CC7899"/>
    <w:rsid w:val="00CD0E20"/>
    <w:rsid w:val="00CE0C6E"/>
    <w:rsid w:val="00CE6D95"/>
    <w:rsid w:val="00CF3551"/>
    <w:rsid w:val="00D03864"/>
    <w:rsid w:val="00D03B54"/>
    <w:rsid w:val="00D0725F"/>
    <w:rsid w:val="00D14257"/>
    <w:rsid w:val="00D15514"/>
    <w:rsid w:val="00D155BD"/>
    <w:rsid w:val="00D15DD6"/>
    <w:rsid w:val="00D25519"/>
    <w:rsid w:val="00D25575"/>
    <w:rsid w:val="00D2776C"/>
    <w:rsid w:val="00D32C4E"/>
    <w:rsid w:val="00D35280"/>
    <w:rsid w:val="00D52F05"/>
    <w:rsid w:val="00D540A6"/>
    <w:rsid w:val="00D6220F"/>
    <w:rsid w:val="00D63867"/>
    <w:rsid w:val="00D645BE"/>
    <w:rsid w:val="00D6678A"/>
    <w:rsid w:val="00D7139F"/>
    <w:rsid w:val="00D74FE5"/>
    <w:rsid w:val="00D7505A"/>
    <w:rsid w:val="00D7564F"/>
    <w:rsid w:val="00D762F4"/>
    <w:rsid w:val="00D81B7F"/>
    <w:rsid w:val="00D86DA5"/>
    <w:rsid w:val="00DA26F5"/>
    <w:rsid w:val="00DA7AFC"/>
    <w:rsid w:val="00DB4B19"/>
    <w:rsid w:val="00DB526D"/>
    <w:rsid w:val="00DB55ED"/>
    <w:rsid w:val="00DB641A"/>
    <w:rsid w:val="00DB73E0"/>
    <w:rsid w:val="00DB7BFE"/>
    <w:rsid w:val="00DC0838"/>
    <w:rsid w:val="00DC542B"/>
    <w:rsid w:val="00DC5E58"/>
    <w:rsid w:val="00DD72AC"/>
    <w:rsid w:val="00DF1009"/>
    <w:rsid w:val="00DF5345"/>
    <w:rsid w:val="00DF6BEB"/>
    <w:rsid w:val="00E0524E"/>
    <w:rsid w:val="00E14925"/>
    <w:rsid w:val="00E16489"/>
    <w:rsid w:val="00E17728"/>
    <w:rsid w:val="00E23FEA"/>
    <w:rsid w:val="00E3165F"/>
    <w:rsid w:val="00E42F4C"/>
    <w:rsid w:val="00E45ED2"/>
    <w:rsid w:val="00E4637C"/>
    <w:rsid w:val="00E506B1"/>
    <w:rsid w:val="00E62691"/>
    <w:rsid w:val="00E62E61"/>
    <w:rsid w:val="00E70E93"/>
    <w:rsid w:val="00E80482"/>
    <w:rsid w:val="00EA6DF7"/>
    <w:rsid w:val="00EB15AE"/>
    <w:rsid w:val="00EC2ED5"/>
    <w:rsid w:val="00EC5F1C"/>
    <w:rsid w:val="00ED37A8"/>
    <w:rsid w:val="00EE0651"/>
    <w:rsid w:val="00EE35E3"/>
    <w:rsid w:val="00EE5EFD"/>
    <w:rsid w:val="00EE6C06"/>
    <w:rsid w:val="00EE76D4"/>
    <w:rsid w:val="00EF1283"/>
    <w:rsid w:val="00EF1925"/>
    <w:rsid w:val="00EF36BB"/>
    <w:rsid w:val="00EF73B7"/>
    <w:rsid w:val="00F031AF"/>
    <w:rsid w:val="00F10549"/>
    <w:rsid w:val="00F1290E"/>
    <w:rsid w:val="00F202ED"/>
    <w:rsid w:val="00F27487"/>
    <w:rsid w:val="00F305D7"/>
    <w:rsid w:val="00F30AB1"/>
    <w:rsid w:val="00F4337B"/>
    <w:rsid w:val="00F50DE0"/>
    <w:rsid w:val="00F52782"/>
    <w:rsid w:val="00F605E8"/>
    <w:rsid w:val="00F62AC4"/>
    <w:rsid w:val="00F6353F"/>
    <w:rsid w:val="00F65862"/>
    <w:rsid w:val="00F65F11"/>
    <w:rsid w:val="00F669E1"/>
    <w:rsid w:val="00F77B69"/>
    <w:rsid w:val="00F81E9C"/>
    <w:rsid w:val="00F83FF7"/>
    <w:rsid w:val="00F87B2A"/>
    <w:rsid w:val="00F91878"/>
    <w:rsid w:val="00F9563B"/>
    <w:rsid w:val="00F9594F"/>
    <w:rsid w:val="00F95FFD"/>
    <w:rsid w:val="00FB1E03"/>
    <w:rsid w:val="00FB4186"/>
    <w:rsid w:val="00FB5DAE"/>
    <w:rsid w:val="00FC1FEA"/>
    <w:rsid w:val="00FC318F"/>
    <w:rsid w:val="00FC6802"/>
    <w:rsid w:val="00FF6066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A98FD"/>
  <w15:chartTrackingRefBased/>
  <w15:docId w15:val="{CB99A01E-F1B9-4BBF-AAF3-B463A94C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pPr>
      <w:jc w:val="both"/>
    </w:pPr>
  </w:style>
  <w:style w:type="paragraph" w:styleId="Tijeloteksta2">
    <w:name w:val="Body Text 2"/>
    <w:basedOn w:val="Normal"/>
    <w:semiHidden/>
    <w:pPr>
      <w:jc w:val="both"/>
    </w:pPr>
    <w:rPr>
      <w:sz w:val="28"/>
    </w:rPr>
  </w:style>
  <w:style w:type="paragraph" w:styleId="Zaglavlj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semiHidden/>
  </w:style>
  <w:style w:type="paragraph" w:customStyle="1" w:styleId="tekst">
    <w:name w:val="tekst"/>
    <w:basedOn w:val="Normal"/>
    <w:rsid w:val="002F10E0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385949"/>
    <w:pPr>
      <w:ind w:left="708"/>
    </w:pPr>
  </w:style>
  <w:style w:type="paragraph" w:customStyle="1" w:styleId="t-9-8">
    <w:name w:val="t-9-8"/>
    <w:basedOn w:val="Normal"/>
    <w:rsid w:val="00587460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50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55046"/>
    <w:rPr>
      <w:rFonts w:ascii="Tahoma" w:hAnsi="Tahoma" w:cs="Tahoma"/>
      <w:sz w:val="16"/>
      <w:szCs w:val="16"/>
    </w:rPr>
  </w:style>
  <w:style w:type="character" w:styleId="Neupadljivoisticanje">
    <w:name w:val="Subtle Emphasis"/>
    <w:uiPriority w:val="19"/>
    <w:qFormat/>
    <w:rsid w:val="00AD0A05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668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33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enik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4E462-FA5C-4643-A969-1317EA38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20980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Marin Miletić</cp:lastModifiedBy>
  <cp:revision>2</cp:revision>
  <cp:lastPrinted>2023-10-06T10:19:00Z</cp:lastPrinted>
  <dcterms:created xsi:type="dcterms:W3CDTF">2024-04-11T06:48:00Z</dcterms:created>
  <dcterms:modified xsi:type="dcterms:W3CDTF">2024-04-11T06:48:00Z</dcterms:modified>
</cp:coreProperties>
</file>